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67ED33" w14:textId="1A32A2A8" w:rsidR="00D44989" w:rsidRPr="00674DC0" w:rsidRDefault="00000000">
      <w:pPr>
        <w:spacing w:line="240" w:lineRule="auto"/>
        <w:jc w:val="center"/>
        <w:rPr>
          <w:rFonts w:asciiTheme="majorHAnsi" w:hAnsiTheme="majorHAnsi" w:cstheme="majorHAnsi"/>
          <w:b/>
          <w:bCs/>
          <w:sz w:val="24"/>
          <w:szCs w:val="24"/>
        </w:rPr>
      </w:pPr>
      <w:r w:rsidRPr="00674DC0">
        <w:rPr>
          <w:rFonts w:asciiTheme="majorHAnsi" w:hAnsiTheme="majorHAnsi" w:cstheme="majorHAnsi"/>
          <w:b/>
          <w:bCs/>
          <w:sz w:val="24"/>
          <w:szCs w:val="24"/>
        </w:rPr>
        <w:t xml:space="preserve"> </w:t>
      </w:r>
    </w:p>
    <w:p w14:paraId="3604E29E" w14:textId="53ED0C4E" w:rsidR="00744E0F" w:rsidRPr="00674DC0" w:rsidRDefault="00000000">
      <w:pPr>
        <w:spacing w:line="240" w:lineRule="auto"/>
        <w:jc w:val="center"/>
        <w:rPr>
          <w:rFonts w:asciiTheme="majorHAnsi" w:hAnsiTheme="majorHAnsi" w:cstheme="majorHAnsi"/>
          <w:b/>
          <w:bCs/>
          <w:sz w:val="24"/>
          <w:szCs w:val="24"/>
        </w:rPr>
      </w:pPr>
      <w:r w:rsidRPr="00674DC0">
        <w:rPr>
          <w:rFonts w:asciiTheme="majorHAnsi" w:hAnsiTheme="majorHAnsi" w:cstheme="majorHAnsi"/>
          <w:b/>
          <w:bCs/>
          <w:sz w:val="24"/>
          <w:szCs w:val="24"/>
        </w:rPr>
        <w:t>Attachment L</w:t>
      </w:r>
    </w:p>
    <w:p w14:paraId="669B9D6D" w14:textId="7D5008F6" w:rsidR="00D44989" w:rsidRPr="00674DC0" w:rsidRDefault="00182622">
      <w:pPr>
        <w:spacing w:line="240" w:lineRule="auto"/>
        <w:jc w:val="center"/>
        <w:rPr>
          <w:rFonts w:asciiTheme="majorHAnsi" w:hAnsiTheme="majorHAnsi" w:cstheme="majorHAnsi"/>
          <w:b/>
          <w:bCs/>
          <w:sz w:val="24"/>
          <w:szCs w:val="24"/>
        </w:rPr>
      </w:pPr>
      <w:r w:rsidRPr="00674DC0">
        <w:rPr>
          <w:rFonts w:asciiTheme="majorHAnsi" w:hAnsiTheme="majorHAnsi" w:cstheme="majorHAnsi"/>
          <w:b/>
          <w:bCs/>
          <w:sz w:val="24"/>
          <w:szCs w:val="24"/>
        </w:rPr>
        <w:t>RFP 26-87667</w:t>
      </w:r>
    </w:p>
    <w:p w14:paraId="00000002" w14:textId="3708C5DE" w:rsidR="00D336D3" w:rsidRPr="00674DC0" w:rsidRDefault="00000000">
      <w:pPr>
        <w:spacing w:line="240" w:lineRule="auto"/>
        <w:jc w:val="center"/>
        <w:rPr>
          <w:rFonts w:asciiTheme="majorHAnsi" w:hAnsiTheme="majorHAnsi" w:cstheme="majorHAnsi"/>
          <w:b/>
          <w:bCs/>
          <w:sz w:val="24"/>
          <w:szCs w:val="24"/>
        </w:rPr>
      </w:pPr>
      <w:r w:rsidRPr="00674DC0">
        <w:rPr>
          <w:rFonts w:asciiTheme="majorHAnsi" w:hAnsiTheme="majorHAnsi" w:cstheme="majorHAnsi"/>
          <w:b/>
          <w:bCs/>
          <w:sz w:val="24"/>
          <w:szCs w:val="24"/>
        </w:rPr>
        <w:t>Medicaid Alternate Payment Model</w:t>
      </w:r>
      <w:r w:rsidR="00E66A70" w:rsidRPr="00674DC0">
        <w:rPr>
          <w:rFonts w:asciiTheme="majorHAnsi" w:hAnsiTheme="majorHAnsi" w:cstheme="majorHAnsi"/>
          <w:b/>
          <w:bCs/>
          <w:sz w:val="24"/>
          <w:szCs w:val="24"/>
        </w:rPr>
        <w:t xml:space="preserve"> </w:t>
      </w:r>
      <w:r w:rsidRPr="00674DC0">
        <w:rPr>
          <w:rFonts w:asciiTheme="majorHAnsi" w:hAnsiTheme="majorHAnsi" w:cstheme="majorHAnsi"/>
          <w:b/>
          <w:bCs/>
          <w:sz w:val="24"/>
          <w:szCs w:val="24"/>
        </w:rPr>
        <w:t xml:space="preserve">Feasibility Study </w:t>
      </w:r>
    </w:p>
    <w:p w14:paraId="00000005" w14:textId="74A6E804" w:rsidR="00D336D3" w:rsidRDefault="00000000" w:rsidP="005A2055">
      <w:pPr>
        <w:spacing w:line="240" w:lineRule="auto"/>
        <w:jc w:val="center"/>
        <w:rPr>
          <w:rFonts w:asciiTheme="majorHAnsi" w:hAnsiTheme="majorHAnsi" w:cstheme="majorHAnsi"/>
          <w:b/>
          <w:bCs/>
          <w:sz w:val="24"/>
          <w:szCs w:val="24"/>
        </w:rPr>
      </w:pPr>
      <w:r w:rsidRPr="00674DC0">
        <w:rPr>
          <w:rFonts w:asciiTheme="majorHAnsi" w:hAnsiTheme="majorHAnsi" w:cstheme="majorHAnsi"/>
          <w:b/>
          <w:bCs/>
          <w:sz w:val="24"/>
          <w:szCs w:val="24"/>
        </w:rPr>
        <w:t>Scope of Work</w:t>
      </w:r>
    </w:p>
    <w:p w14:paraId="5AFB88F8" w14:textId="77777777" w:rsidR="005A2055" w:rsidRPr="005A2055" w:rsidRDefault="005A2055" w:rsidP="005A2055">
      <w:pPr>
        <w:spacing w:line="240" w:lineRule="auto"/>
        <w:jc w:val="center"/>
        <w:rPr>
          <w:rFonts w:asciiTheme="majorHAnsi" w:hAnsiTheme="majorHAnsi" w:cstheme="majorHAnsi"/>
          <w:b/>
          <w:bCs/>
          <w:sz w:val="24"/>
          <w:szCs w:val="24"/>
        </w:rPr>
      </w:pPr>
    </w:p>
    <w:p w14:paraId="00000006" w14:textId="77777777" w:rsidR="00D336D3" w:rsidRPr="00674DC0" w:rsidRDefault="00000000">
      <w:pPr>
        <w:pStyle w:val="Heading2"/>
        <w:rPr>
          <w:rFonts w:asciiTheme="majorHAnsi" w:hAnsiTheme="majorHAnsi" w:cstheme="majorHAnsi"/>
          <w:sz w:val="24"/>
          <w:szCs w:val="24"/>
        </w:rPr>
      </w:pPr>
      <w:bookmarkStart w:id="0" w:name="_heading=h.4kgu8qr14ci4" w:colFirst="0" w:colLast="0"/>
      <w:bookmarkEnd w:id="0"/>
      <w:r w:rsidRPr="00674DC0">
        <w:rPr>
          <w:rFonts w:asciiTheme="majorHAnsi" w:hAnsiTheme="majorHAnsi" w:cstheme="majorHAnsi"/>
          <w:sz w:val="24"/>
          <w:szCs w:val="24"/>
        </w:rPr>
        <w:t>1.0 Background</w:t>
      </w:r>
    </w:p>
    <w:p w14:paraId="46FC679E" w14:textId="77777777" w:rsidR="00254138" w:rsidRPr="00674DC0" w:rsidRDefault="00254138">
      <w:pPr>
        <w:spacing w:line="240" w:lineRule="auto"/>
        <w:rPr>
          <w:rFonts w:asciiTheme="majorHAnsi" w:hAnsiTheme="majorHAnsi" w:cstheme="majorHAnsi"/>
          <w:sz w:val="24"/>
          <w:szCs w:val="24"/>
        </w:rPr>
      </w:pPr>
    </w:p>
    <w:p w14:paraId="62D6A2DD" w14:textId="2CF46E47" w:rsidR="00254138" w:rsidRPr="00674DC0" w:rsidRDefault="00254138">
      <w:pPr>
        <w:spacing w:line="240" w:lineRule="auto"/>
        <w:rPr>
          <w:rFonts w:asciiTheme="majorHAnsi" w:hAnsiTheme="majorHAnsi" w:cstheme="majorHAnsi"/>
          <w:color w:val="EE0000"/>
          <w:sz w:val="24"/>
          <w:szCs w:val="24"/>
        </w:rPr>
      </w:pPr>
      <w:r w:rsidRPr="00674DC0">
        <w:rPr>
          <w:rFonts w:asciiTheme="majorHAnsi" w:hAnsiTheme="majorHAnsi" w:cstheme="majorHAnsi"/>
          <w:color w:val="EE0000"/>
          <w:sz w:val="24"/>
          <w:szCs w:val="24"/>
        </w:rPr>
        <w:t>On Dec. 29, 2025, Indiana was awarded a grant of nearly $207 million for the first year of a five-year federal Rural Health Transformation Program (RHTP) to address health outcomes in the State’s rural communities. The RHTP is supported by the Centers for Medicare &amp; Medicaid Services (CMS) of the U.S. Department of Health and Human Services (HHS) as part of a financial assistance award totaling $206,927,896.80 with 100 percent funded by CMS/HHS. The contents are those of the author(s) and do not necessarily represent the official views of, nor an endorsement, by CMS/HHS, or the U.S. Government.</w:t>
      </w:r>
    </w:p>
    <w:p w14:paraId="51B97307" w14:textId="77777777" w:rsidR="00254138" w:rsidRPr="00674DC0" w:rsidRDefault="00254138">
      <w:pPr>
        <w:spacing w:line="240" w:lineRule="auto"/>
        <w:rPr>
          <w:rFonts w:asciiTheme="majorHAnsi" w:hAnsiTheme="majorHAnsi" w:cstheme="majorHAnsi"/>
          <w:sz w:val="24"/>
          <w:szCs w:val="24"/>
        </w:rPr>
      </w:pPr>
    </w:p>
    <w:p w14:paraId="00000007" w14:textId="5C1FF9A7" w:rsidR="00D336D3" w:rsidRPr="00674DC0" w:rsidRDefault="00000000">
      <w:pPr>
        <w:spacing w:line="240" w:lineRule="auto"/>
        <w:rPr>
          <w:rFonts w:asciiTheme="majorHAnsi" w:hAnsiTheme="majorHAnsi" w:cstheme="majorHAnsi"/>
          <w:sz w:val="24"/>
          <w:szCs w:val="24"/>
        </w:rPr>
      </w:pPr>
      <w:r w:rsidRPr="00674DC0">
        <w:rPr>
          <w:rFonts w:asciiTheme="majorHAnsi" w:hAnsiTheme="majorHAnsi" w:cstheme="majorHAnsi"/>
          <w:sz w:val="24"/>
          <w:szCs w:val="24"/>
        </w:rPr>
        <w:t xml:space="preserve">Indiana Health and Family Services (HFS, or the State), including the Indiana Department of Health (IDOH) and the Indiana Family and Social Services Administration (FSSA) is undertaking comprehensive initiatives through the Rural Health Transformation Program (RHTP) to improve health outcomes, address barriers for access to health care, promote sustainability and strengthen health system collaboration in rural and underserved communities. </w:t>
      </w:r>
    </w:p>
    <w:p w14:paraId="41C886B6" w14:textId="77777777" w:rsidR="00664440" w:rsidRPr="00674DC0" w:rsidRDefault="00664440">
      <w:pPr>
        <w:spacing w:line="240" w:lineRule="auto"/>
        <w:rPr>
          <w:rFonts w:asciiTheme="majorHAnsi" w:hAnsiTheme="majorHAnsi" w:cstheme="majorHAnsi"/>
          <w:sz w:val="24"/>
          <w:szCs w:val="24"/>
        </w:rPr>
      </w:pPr>
    </w:p>
    <w:p w14:paraId="19229D27" w14:textId="51CB9453" w:rsidR="00664440" w:rsidRPr="00674DC0" w:rsidRDefault="00664440">
      <w:pPr>
        <w:spacing w:line="240" w:lineRule="auto"/>
        <w:rPr>
          <w:rFonts w:asciiTheme="majorHAnsi" w:hAnsiTheme="majorHAnsi" w:cstheme="majorHAnsi"/>
          <w:color w:val="EE0000"/>
          <w:sz w:val="24"/>
          <w:szCs w:val="24"/>
        </w:rPr>
      </w:pPr>
      <w:r w:rsidRPr="00674DC0">
        <w:rPr>
          <w:rFonts w:asciiTheme="majorHAnsi" w:hAnsiTheme="majorHAnsi" w:cstheme="majorHAnsi"/>
          <w:color w:val="EE0000"/>
          <w:sz w:val="24"/>
          <w:szCs w:val="24"/>
        </w:rPr>
        <w:t>Per federal guidance on the RHTP grant, the Contract resulting from this RFP will have a five-year contract term, but the Contract only has funding for the initial budget period (Budget Period 1). This Contract may be amended to add subsequent funding for later budget periods based on federal funding awarded for those budget periods and the State’s needs. The federal funding supporting this Contract must be expended within strict deadlines; therefore, failure to complete work by specified deadlines may subject this Contract to termination to ensure funds are spent in accordance with federal requirements.</w:t>
      </w:r>
    </w:p>
    <w:p w14:paraId="00000008" w14:textId="77777777" w:rsidR="00D336D3" w:rsidRPr="00674DC0" w:rsidRDefault="00000000">
      <w:pPr>
        <w:spacing w:line="240" w:lineRule="auto"/>
        <w:rPr>
          <w:rFonts w:asciiTheme="majorHAnsi" w:hAnsiTheme="majorHAnsi" w:cstheme="majorHAnsi"/>
          <w:color w:val="EE0000"/>
          <w:sz w:val="24"/>
          <w:szCs w:val="24"/>
        </w:rPr>
      </w:pPr>
      <w:r w:rsidRPr="00674DC0">
        <w:rPr>
          <w:rFonts w:asciiTheme="majorHAnsi" w:hAnsiTheme="majorHAnsi" w:cstheme="majorHAnsi"/>
          <w:color w:val="EE0000"/>
          <w:sz w:val="24"/>
          <w:szCs w:val="24"/>
        </w:rPr>
        <w:tab/>
      </w:r>
    </w:p>
    <w:p w14:paraId="00000009" w14:textId="77777777" w:rsidR="00D336D3" w:rsidRPr="00674DC0" w:rsidRDefault="00000000" w:rsidP="00E66A70">
      <w:pPr>
        <w:pStyle w:val="Heading3"/>
        <w:rPr>
          <w:rFonts w:asciiTheme="majorHAnsi" w:hAnsiTheme="majorHAnsi" w:cstheme="majorHAnsi"/>
          <w:sz w:val="24"/>
          <w:szCs w:val="24"/>
        </w:rPr>
      </w:pPr>
      <w:bookmarkStart w:id="1" w:name="_heading=h.xcfwlhl2xuet" w:colFirst="0" w:colLast="0"/>
      <w:bookmarkEnd w:id="1"/>
      <w:r w:rsidRPr="00674DC0">
        <w:rPr>
          <w:rFonts w:asciiTheme="majorHAnsi" w:hAnsiTheme="majorHAnsi" w:cstheme="majorHAnsi"/>
          <w:sz w:val="24"/>
          <w:szCs w:val="24"/>
        </w:rPr>
        <w:t>1.1 Purpose</w:t>
      </w:r>
    </w:p>
    <w:p w14:paraId="0000000A" w14:textId="57A74367" w:rsidR="00D336D3" w:rsidRPr="00674DC0" w:rsidRDefault="00000000">
      <w:pPr>
        <w:spacing w:line="240" w:lineRule="auto"/>
        <w:ind w:left="720"/>
        <w:rPr>
          <w:rFonts w:asciiTheme="majorHAnsi" w:hAnsiTheme="majorHAnsi" w:cstheme="majorHAnsi"/>
          <w:sz w:val="24"/>
          <w:szCs w:val="24"/>
        </w:rPr>
      </w:pPr>
      <w:r w:rsidRPr="00674DC0">
        <w:rPr>
          <w:rFonts w:asciiTheme="majorHAnsi" w:hAnsiTheme="majorHAnsi" w:cstheme="majorHAnsi"/>
          <w:sz w:val="24"/>
          <w:szCs w:val="24"/>
          <w:lang w:val="en-US"/>
        </w:rPr>
        <w:t xml:space="preserve">The purpose of this solicitation is to identify a Contractor to conduct a study of the potential for a variety of alternate Medicaid payment models, including but not limited to a Rural Medicaid Accountable Care Organization (ACO) model and bundled payments for episodes of care. For example, in its RHTP application to CMS, the State of Indiana noted ACOs nationally have helped align provider incentives, enhance coordination, and strengthen population health management, marking them as a viable alternate payment model to be explored. Indiana also noted </w:t>
      </w:r>
      <w:r w:rsidR="00D44989" w:rsidRPr="00674DC0">
        <w:rPr>
          <w:rFonts w:asciiTheme="majorHAnsi" w:hAnsiTheme="majorHAnsi" w:cstheme="majorHAnsi"/>
          <w:sz w:val="24"/>
          <w:szCs w:val="24"/>
          <w:lang w:val="en-US"/>
        </w:rPr>
        <w:t xml:space="preserve">that </w:t>
      </w:r>
      <w:r w:rsidRPr="00674DC0">
        <w:rPr>
          <w:rFonts w:asciiTheme="majorHAnsi" w:hAnsiTheme="majorHAnsi" w:cstheme="majorHAnsi"/>
          <w:sz w:val="24"/>
          <w:szCs w:val="24"/>
          <w:lang w:val="en-US"/>
        </w:rPr>
        <w:t xml:space="preserve">bundled payments for episodes of care can incentivize collaboration across providers and provide financial incentives for reducing hospital admissions. (see pages 11-12 of </w:t>
      </w:r>
      <w:hyperlink r:id="rId11">
        <w:r w:rsidR="00D336D3" w:rsidRPr="00674DC0">
          <w:rPr>
            <w:rFonts w:asciiTheme="majorHAnsi" w:hAnsiTheme="majorHAnsi" w:cstheme="majorHAnsi"/>
            <w:color w:val="1155CC"/>
            <w:sz w:val="24"/>
            <w:szCs w:val="24"/>
            <w:u w:val="single"/>
            <w:lang w:val="en-US"/>
          </w:rPr>
          <w:t>Indiana's application</w:t>
        </w:r>
      </w:hyperlink>
      <w:r w:rsidRPr="00674DC0">
        <w:rPr>
          <w:rFonts w:asciiTheme="majorHAnsi" w:hAnsiTheme="majorHAnsi" w:cstheme="majorHAnsi"/>
          <w:sz w:val="24"/>
          <w:szCs w:val="24"/>
          <w:lang w:val="en-US"/>
        </w:rPr>
        <w:t>).</w:t>
      </w:r>
      <w:r w:rsidR="00D44989" w:rsidRPr="00674DC0">
        <w:rPr>
          <w:rFonts w:asciiTheme="majorHAnsi" w:hAnsiTheme="majorHAnsi" w:cstheme="majorHAnsi"/>
          <w:sz w:val="24"/>
          <w:szCs w:val="24"/>
          <w:lang w:val="en-US"/>
        </w:rPr>
        <w:t xml:space="preserve"> </w:t>
      </w:r>
      <w:r w:rsidRPr="00674DC0">
        <w:rPr>
          <w:rFonts w:asciiTheme="majorHAnsi" w:hAnsiTheme="majorHAnsi" w:cstheme="majorHAnsi"/>
          <w:sz w:val="24"/>
          <w:szCs w:val="24"/>
          <w:lang w:val="en-US"/>
        </w:rPr>
        <w:t>The State is also interested in understanding the feasibility of other Medicaid alternative payment models for the Indiana Medicaid Program that are aligned with the State’s RHTP and Medicaid goals.</w:t>
      </w:r>
    </w:p>
    <w:p w14:paraId="0000000B" w14:textId="77777777" w:rsidR="00D336D3" w:rsidRPr="00674DC0" w:rsidRDefault="00D336D3">
      <w:pPr>
        <w:spacing w:line="240" w:lineRule="auto"/>
        <w:ind w:left="720"/>
        <w:rPr>
          <w:rFonts w:asciiTheme="majorHAnsi" w:hAnsiTheme="majorHAnsi" w:cstheme="majorHAnsi"/>
          <w:sz w:val="24"/>
          <w:szCs w:val="24"/>
        </w:rPr>
      </w:pPr>
    </w:p>
    <w:p w14:paraId="0000000C" w14:textId="36A586FD" w:rsidR="00D336D3" w:rsidRPr="00674DC0" w:rsidRDefault="00000000">
      <w:pPr>
        <w:spacing w:line="240" w:lineRule="auto"/>
        <w:ind w:left="720"/>
        <w:rPr>
          <w:rFonts w:asciiTheme="majorHAnsi" w:hAnsiTheme="majorHAnsi" w:cstheme="majorHAnsi"/>
          <w:sz w:val="24"/>
          <w:szCs w:val="24"/>
        </w:rPr>
      </w:pPr>
      <w:r w:rsidRPr="00674DC0">
        <w:rPr>
          <w:rFonts w:asciiTheme="majorHAnsi" w:hAnsiTheme="majorHAnsi" w:cstheme="majorHAnsi"/>
          <w:sz w:val="24"/>
          <w:szCs w:val="24"/>
          <w:lang w:val="en-US"/>
        </w:rPr>
        <w:lastRenderedPageBreak/>
        <w:t>This study of alternate payment models will include assessing providers’ ability to collaborate for shared risk, provider readiness, data-sharing capacity</w:t>
      </w:r>
      <w:r w:rsidR="00D44989" w:rsidRPr="00674DC0">
        <w:rPr>
          <w:rFonts w:asciiTheme="majorHAnsi" w:hAnsiTheme="majorHAnsi" w:cstheme="majorHAnsi"/>
          <w:sz w:val="24"/>
          <w:szCs w:val="24"/>
          <w:lang w:val="en-US"/>
        </w:rPr>
        <w:t>,</w:t>
      </w:r>
      <w:r w:rsidRPr="00674DC0">
        <w:rPr>
          <w:rFonts w:asciiTheme="majorHAnsi" w:hAnsiTheme="majorHAnsi" w:cstheme="majorHAnsi"/>
          <w:sz w:val="24"/>
          <w:szCs w:val="24"/>
          <w:lang w:val="en-US"/>
        </w:rPr>
        <w:t xml:space="preserve"> and care coordination mechanisms within each examined model. The Contractor will also examine how each model could integrate with the State’s existing managed care structure and payment systems to support sustainability. As part of this initiative, the State seeks to procure a qualified vendor to conduct a statewide alternate payment model feasibility study, inclusive of:</w:t>
      </w:r>
    </w:p>
    <w:p w14:paraId="0000000D" w14:textId="77777777" w:rsidR="00D336D3" w:rsidRPr="00674DC0" w:rsidRDefault="00D336D3">
      <w:pPr>
        <w:spacing w:line="240" w:lineRule="auto"/>
        <w:ind w:left="720"/>
        <w:rPr>
          <w:rFonts w:asciiTheme="majorHAnsi" w:hAnsiTheme="majorHAnsi" w:cstheme="majorHAnsi"/>
          <w:sz w:val="24"/>
          <w:szCs w:val="24"/>
        </w:rPr>
      </w:pPr>
    </w:p>
    <w:p w14:paraId="0000000E" w14:textId="3AE1D0AA" w:rsidR="00D336D3" w:rsidRPr="00674DC0" w:rsidRDefault="00000000">
      <w:pPr>
        <w:numPr>
          <w:ilvl w:val="0"/>
          <w:numId w:val="2"/>
        </w:numPr>
        <w:spacing w:line="240" w:lineRule="auto"/>
        <w:rPr>
          <w:rFonts w:asciiTheme="majorHAnsi" w:hAnsiTheme="majorHAnsi" w:cstheme="majorHAnsi"/>
          <w:sz w:val="24"/>
          <w:szCs w:val="24"/>
        </w:rPr>
      </w:pPr>
      <w:r w:rsidRPr="00674DC0">
        <w:rPr>
          <w:rFonts w:asciiTheme="majorHAnsi" w:hAnsiTheme="majorHAnsi" w:cstheme="majorHAnsi"/>
          <w:sz w:val="24"/>
          <w:szCs w:val="24"/>
          <w:lang w:val="en-US"/>
        </w:rPr>
        <w:t>A feasibility assessment that recommends the optimal model(s) for the State and examines how the identified model(s) can integrate with the State’s existing managed care structure and payment systems,</w:t>
      </w:r>
    </w:p>
    <w:p w14:paraId="0000000F" w14:textId="1E46D4FC" w:rsidR="00D336D3" w:rsidRPr="00674DC0" w:rsidRDefault="00000000">
      <w:pPr>
        <w:numPr>
          <w:ilvl w:val="0"/>
          <w:numId w:val="2"/>
        </w:numPr>
        <w:spacing w:line="240" w:lineRule="auto"/>
        <w:rPr>
          <w:rFonts w:asciiTheme="majorHAnsi" w:hAnsiTheme="majorHAnsi" w:cstheme="majorHAnsi"/>
          <w:sz w:val="24"/>
          <w:szCs w:val="24"/>
        </w:rPr>
      </w:pPr>
      <w:r w:rsidRPr="00674DC0">
        <w:rPr>
          <w:rFonts w:asciiTheme="majorHAnsi" w:hAnsiTheme="majorHAnsi" w:cstheme="majorHAnsi"/>
          <w:sz w:val="24"/>
          <w:szCs w:val="24"/>
          <w:lang w:val="en-US"/>
        </w:rPr>
        <w:t>A feasibility assessment identifying pathways for advancing value-based care in rural areas,</w:t>
      </w:r>
    </w:p>
    <w:p w14:paraId="00000010" w14:textId="77777777" w:rsidR="00D336D3" w:rsidRPr="00674DC0" w:rsidRDefault="00000000">
      <w:pPr>
        <w:numPr>
          <w:ilvl w:val="0"/>
          <w:numId w:val="2"/>
        </w:numPr>
        <w:spacing w:line="240" w:lineRule="auto"/>
        <w:rPr>
          <w:rFonts w:asciiTheme="majorHAnsi" w:hAnsiTheme="majorHAnsi" w:cstheme="majorHAnsi"/>
          <w:sz w:val="24"/>
          <w:szCs w:val="24"/>
        </w:rPr>
      </w:pPr>
      <w:r w:rsidRPr="00674DC0">
        <w:rPr>
          <w:rFonts w:asciiTheme="majorHAnsi" w:hAnsiTheme="majorHAnsi" w:cstheme="majorHAnsi"/>
          <w:sz w:val="24"/>
          <w:szCs w:val="24"/>
        </w:rPr>
        <w:t>A review of successful Medicaid national alternate payment models that improve health outcomes and financial sustainability in rural areas, and</w:t>
      </w:r>
    </w:p>
    <w:p w14:paraId="00000011" w14:textId="1E62E48A" w:rsidR="00D336D3" w:rsidRPr="00674DC0" w:rsidRDefault="00000000">
      <w:pPr>
        <w:numPr>
          <w:ilvl w:val="0"/>
          <w:numId w:val="2"/>
        </w:numPr>
        <w:spacing w:line="240" w:lineRule="auto"/>
        <w:rPr>
          <w:rFonts w:asciiTheme="majorHAnsi" w:hAnsiTheme="majorHAnsi" w:cstheme="majorHAnsi"/>
          <w:sz w:val="24"/>
          <w:szCs w:val="24"/>
        </w:rPr>
      </w:pPr>
      <w:r w:rsidRPr="00674DC0">
        <w:rPr>
          <w:rFonts w:asciiTheme="majorHAnsi" w:hAnsiTheme="majorHAnsi" w:cstheme="majorHAnsi"/>
          <w:sz w:val="24"/>
          <w:szCs w:val="24"/>
        </w:rPr>
        <w:t>Development of policy, funding, and specialty prioritization recommendations for the recommended alternate payment models in alignment with the overall Growing Rural Opportunities for Well-being in Health (GROW) program.</w:t>
      </w:r>
    </w:p>
    <w:p w14:paraId="00000012" w14:textId="77777777" w:rsidR="00D336D3" w:rsidRPr="00674DC0" w:rsidRDefault="00D336D3">
      <w:pPr>
        <w:spacing w:line="240" w:lineRule="auto"/>
        <w:rPr>
          <w:rFonts w:asciiTheme="majorHAnsi" w:hAnsiTheme="majorHAnsi" w:cstheme="majorHAnsi"/>
          <w:sz w:val="24"/>
          <w:szCs w:val="24"/>
        </w:rPr>
      </w:pPr>
    </w:p>
    <w:p w14:paraId="00000013" w14:textId="77777777" w:rsidR="00D336D3" w:rsidRPr="00674DC0" w:rsidRDefault="00000000">
      <w:pPr>
        <w:pStyle w:val="Heading2"/>
        <w:rPr>
          <w:rFonts w:asciiTheme="majorHAnsi" w:hAnsiTheme="majorHAnsi" w:cstheme="majorHAnsi"/>
          <w:sz w:val="24"/>
          <w:szCs w:val="24"/>
        </w:rPr>
      </w:pPr>
      <w:bookmarkStart w:id="2" w:name="_heading=h.lgp9q8umppj1" w:colFirst="0" w:colLast="0"/>
      <w:bookmarkEnd w:id="2"/>
      <w:r w:rsidRPr="00674DC0">
        <w:rPr>
          <w:rFonts w:asciiTheme="majorHAnsi" w:hAnsiTheme="majorHAnsi" w:cstheme="majorHAnsi"/>
          <w:sz w:val="24"/>
          <w:szCs w:val="24"/>
        </w:rPr>
        <w:t>2.0 Scope of Services</w:t>
      </w:r>
    </w:p>
    <w:p w14:paraId="00000014" w14:textId="77777777" w:rsidR="00D336D3" w:rsidRPr="00674DC0" w:rsidRDefault="00000000">
      <w:pPr>
        <w:spacing w:line="240" w:lineRule="auto"/>
        <w:rPr>
          <w:rFonts w:asciiTheme="majorHAnsi" w:hAnsiTheme="majorHAnsi" w:cstheme="majorHAnsi"/>
          <w:sz w:val="24"/>
          <w:szCs w:val="24"/>
        </w:rPr>
      </w:pPr>
      <w:r w:rsidRPr="00674DC0">
        <w:rPr>
          <w:rFonts w:asciiTheme="majorHAnsi" w:hAnsiTheme="majorHAnsi" w:cstheme="majorHAnsi"/>
          <w:sz w:val="24"/>
          <w:szCs w:val="24"/>
        </w:rPr>
        <w:t>The Contractor shall provide end-to-end support for the design, execution, analysis and reporting of a statewide Medicaid alternate payment model feasibility study, aligned with Indiana and CMS definitions, payment frameworks, delivery system goals, Indiana’s goals for the Medicaid program and the RHTP’s five (5) strategic goals.</w:t>
      </w:r>
    </w:p>
    <w:p w14:paraId="00000015" w14:textId="77777777" w:rsidR="00D336D3" w:rsidRPr="00674DC0" w:rsidRDefault="00D336D3">
      <w:pPr>
        <w:spacing w:line="240" w:lineRule="auto"/>
        <w:rPr>
          <w:rFonts w:asciiTheme="majorHAnsi" w:hAnsiTheme="majorHAnsi" w:cstheme="majorHAnsi"/>
          <w:sz w:val="24"/>
          <w:szCs w:val="24"/>
        </w:rPr>
      </w:pPr>
    </w:p>
    <w:p w14:paraId="00000016" w14:textId="77777777" w:rsidR="00D336D3" w:rsidRPr="00674DC0" w:rsidRDefault="00000000" w:rsidP="00E66A70">
      <w:pPr>
        <w:pStyle w:val="Heading3"/>
        <w:rPr>
          <w:rFonts w:asciiTheme="majorHAnsi" w:hAnsiTheme="majorHAnsi" w:cstheme="majorHAnsi"/>
          <w:sz w:val="24"/>
          <w:szCs w:val="24"/>
        </w:rPr>
      </w:pPr>
      <w:bookmarkStart w:id="3" w:name="_heading=h.xet5svsidxsl" w:colFirst="0" w:colLast="0"/>
      <w:bookmarkEnd w:id="3"/>
      <w:r w:rsidRPr="00674DC0">
        <w:rPr>
          <w:rFonts w:asciiTheme="majorHAnsi" w:hAnsiTheme="majorHAnsi" w:cstheme="majorHAnsi"/>
          <w:sz w:val="24"/>
          <w:szCs w:val="24"/>
        </w:rPr>
        <w:t>2.1 Statewide Alternate Payment Model Feasibility Assessment</w:t>
      </w:r>
    </w:p>
    <w:p w14:paraId="00000017" w14:textId="495878BA" w:rsidR="00D336D3" w:rsidRPr="00674DC0" w:rsidRDefault="00000000">
      <w:pPr>
        <w:spacing w:line="240" w:lineRule="auto"/>
        <w:ind w:left="720"/>
        <w:rPr>
          <w:rFonts w:asciiTheme="majorHAnsi" w:hAnsiTheme="majorHAnsi" w:cstheme="majorHAnsi"/>
          <w:sz w:val="24"/>
          <w:szCs w:val="24"/>
        </w:rPr>
      </w:pPr>
      <w:r w:rsidRPr="00674DC0">
        <w:rPr>
          <w:rFonts w:asciiTheme="majorHAnsi" w:hAnsiTheme="majorHAnsi" w:cstheme="majorHAnsi"/>
          <w:sz w:val="24"/>
          <w:szCs w:val="24"/>
          <w:lang w:val="en-US"/>
        </w:rPr>
        <w:t>The Contractor shall conduct a feasibility assessment examining which alternate payment model can integrate within and/or alongside existing managed care structures and payment systems and identify pathways for advancing value-based care. The Contractor shall be responsible for fulfilling the following outlined in Sections 2.1.1 through 2.1.6.</w:t>
      </w:r>
    </w:p>
    <w:p w14:paraId="00000018" w14:textId="77777777" w:rsidR="00D336D3" w:rsidRPr="00674DC0" w:rsidRDefault="00D336D3">
      <w:pPr>
        <w:spacing w:line="240" w:lineRule="auto"/>
        <w:rPr>
          <w:rFonts w:asciiTheme="majorHAnsi" w:hAnsiTheme="majorHAnsi" w:cstheme="majorHAnsi"/>
          <w:sz w:val="24"/>
          <w:szCs w:val="24"/>
        </w:rPr>
      </w:pPr>
    </w:p>
    <w:p w14:paraId="00000019" w14:textId="77777777" w:rsidR="00D336D3" w:rsidRPr="00674DC0" w:rsidRDefault="00000000" w:rsidP="00E66A70">
      <w:pPr>
        <w:pStyle w:val="Heading4"/>
        <w:rPr>
          <w:rFonts w:asciiTheme="majorHAnsi" w:hAnsiTheme="majorHAnsi" w:cstheme="majorHAnsi"/>
          <w:sz w:val="24"/>
          <w:szCs w:val="24"/>
        </w:rPr>
      </w:pPr>
      <w:bookmarkStart w:id="4" w:name="_heading=h.emm2vukz6d6" w:colFirst="0" w:colLast="0"/>
      <w:bookmarkEnd w:id="4"/>
      <w:r w:rsidRPr="00674DC0">
        <w:rPr>
          <w:rFonts w:asciiTheme="majorHAnsi" w:hAnsiTheme="majorHAnsi" w:cstheme="majorHAnsi"/>
          <w:sz w:val="24"/>
          <w:szCs w:val="24"/>
        </w:rPr>
        <w:t>2.1.1 National Models and Evidence Scan</w:t>
      </w:r>
    </w:p>
    <w:p w14:paraId="0000001A" w14:textId="5FDB92B2" w:rsidR="00D336D3" w:rsidRPr="00674DC0" w:rsidRDefault="00000000">
      <w:pPr>
        <w:spacing w:line="240" w:lineRule="auto"/>
        <w:ind w:left="1440"/>
        <w:rPr>
          <w:rFonts w:asciiTheme="majorHAnsi" w:hAnsiTheme="majorHAnsi" w:cstheme="majorHAnsi"/>
          <w:sz w:val="24"/>
          <w:szCs w:val="24"/>
        </w:rPr>
      </w:pPr>
      <w:r w:rsidRPr="00674DC0">
        <w:rPr>
          <w:rFonts w:asciiTheme="majorHAnsi" w:hAnsiTheme="majorHAnsi" w:cstheme="majorHAnsi"/>
          <w:sz w:val="24"/>
          <w:szCs w:val="24"/>
          <w:lang w:val="en-US"/>
        </w:rPr>
        <w:t>The Contractor shall identify and summarize successful or widely adopted national alternate payment models including:</w:t>
      </w:r>
    </w:p>
    <w:p w14:paraId="0000001B" w14:textId="77777777" w:rsidR="00D336D3" w:rsidRPr="00674DC0" w:rsidRDefault="00000000">
      <w:pPr>
        <w:numPr>
          <w:ilvl w:val="0"/>
          <w:numId w:val="9"/>
        </w:numPr>
        <w:spacing w:line="240" w:lineRule="auto"/>
        <w:ind w:left="2160"/>
        <w:rPr>
          <w:rFonts w:asciiTheme="majorHAnsi" w:hAnsiTheme="majorHAnsi" w:cstheme="majorHAnsi"/>
          <w:sz w:val="24"/>
          <w:szCs w:val="24"/>
        </w:rPr>
      </w:pPr>
      <w:r w:rsidRPr="00674DC0">
        <w:rPr>
          <w:rFonts w:asciiTheme="majorHAnsi" w:hAnsiTheme="majorHAnsi" w:cstheme="majorHAnsi"/>
          <w:sz w:val="24"/>
          <w:szCs w:val="24"/>
          <w:lang w:val="en-US"/>
        </w:rPr>
        <w:t>Evidence on outcomes, utilization, cost, and provider experience,</w:t>
      </w:r>
    </w:p>
    <w:p w14:paraId="0000001C" w14:textId="77777777" w:rsidR="00D336D3" w:rsidRPr="00674DC0" w:rsidRDefault="00000000">
      <w:pPr>
        <w:numPr>
          <w:ilvl w:val="0"/>
          <w:numId w:val="9"/>
        </w:numPr>
        <w:spacing w:line="240" w:lineRule="auto"/>
        <w:ind w:left="2160"/>
        <w:rPr>
          <w:rFonts w:asciiTheme="majorHAnsi" w:hAnsiTheme="majorHAnsi" w:cstheme="majorHAnsi"/>
          <w:sz w:val="24"/>
          <w:szCs w:val="24"/>
        </w:rPr>
      </w:pPr>
      <w:r w:rsidRPr="00674DC0">
        <w:rPr>
          <w:rFonts w:asciiTheme="majorHAnsi" w:hAnsiTheme="majorHAnsi" w:cstheme="majorHAnsi"/>
          <w:sz w:val="24"/>
          <w:szCs w:val="24"/>
        </w:rPr>
        <w:t>Key success factors, barriers, and lessons learned,</w:t>
      </w:r>
    </w:p>
    <w:p w14:paraId="0000001D" w14:textId="77777777" w:rsidR="00D336D3" w:rsidRPr="00674DC0" w:rsidRDefault="00000000">
      <w:pPr>
        <w:numPr>
          <w:ilvl w:val="0"/>
          <w:numId w:val="9"/>
        </w:numPr>
        <w:spacing w:line="240" w:lineRule="auto"/>
        <w:ind w:left="2160"/>
        <w:rPr>
          <w:rFonts w:asciiTheme="majorHAnsi" w:hAnsiTheme="majorHAnsi" w:cstheme="majorHAnsi"/>
          <w:sz w:val="24"/>
          <w:szCs w:val="24"/>
        </w:rPr>
      </w:pPr>
      <w:r w:rsidRPr="00674DC0">
        <w:rPr>
          <w:rFonts w:asciiTheme="majorHAnsi" w:hAnsiTheme="majorHAnsi" w:cstheme="majorHAnsi"/>
          <w:sz w:val="24"/>
          <w:szCs w:val="24"/>
        </w:rPr>
        <w:t>Applicability to Indiana’s rural health context.</w:t>
      </w:r>
    </w:p>
    <w:p w14:paraId="0000001E" w14:textId="77777777" w:rsidR="00D336D3" w:rsidRPr="00674DC0" w:rsidRDefault="00D336D3">
      <w:pPr>
        <w:spacing w:line="240" w:lineRule="auto"/>
        <w:ind w:left="720"/>
        <w:rPr>
          <w:rFonts w:asciiTheme="majorHAnsi" w:hAnsiTheme="majorHAnsi" w:cstheme="majorHAnsi"/>
          <w:sz w:val="24"/>
          <w:szCs w:val="24"/>
        </w:rPr>
      </w:pPr>
    </w:p>
    <w:p w14:paraId="0000001F" w14:textId="77777777" w:rsidR="00D336D3" w:rsidRPr="00674DC0" w:rsidRDefault="00000000" w:rsidP="00E66A70">
      <w:pPr>
        <w:pStyle w:val="Heading4"/>
        <w:rPr>
          <w:rFonts w:asciiTheme="majorHAnsi" w:hAnsiTheme="majorHAnsi" w:cstheme="majorHAnsi"/>
          <w:sz w:val="24"/>
          <w:szCs w:val="24"/>
        </w:rPr>
      </w:pPr>
      <w:bookmarkStart w:id="5" w:name="_heading=h.noq2sorkga95" w:colFirst="0" w:colLast="0"/>
      <w:bookmarkEnd w:id="5"/>
      <w:r w:rsidRPr="00674DC0">
        <w:rPr>
          <w:rFonts w:asciiTheme="majorHAnsi" w:hAnsiTheme="majorHAnsi" w:cstheme="majorHAnsi"/>
          <w:sz w:val="24"/>
          <w:szCs w:val="24"/>
        </w:rPr>
        <w:t>2.1.2 Operational and Programmatic Feasibility</w:t>
      </w:r>
    </w:p>
    <w:p w14:paraId="00000020" w14:textId="130F14C8" w:rsidR="00D336D3" w:rsidRPr="00674DC0" w:rsidRDefault="00000000">
      <w:pPr>
        <w:numPr>
          <w:ilvl w:val="0"/>
          <w:numId w:val="1"/>
        </w:numPr>
        <w:spacing w:line="240" w:lineRule="auto"/>
        <w:rPr>
          <w:rFonts w:asciiTheme="majorHAnsi" w:hAnsiTheme="majorHAnsi" w:cstheme="majorHAnsi"/>
          <w:sz w:val="24"/>
          <w:szCs w:val="24"/>
        </w:rPr>
      </w:pPr>
      <w:r w:rsidRPr="00674DC0">
        <w:rPr>
          <w:rFonts w:asciiTheme="majorHAnsi" w:hAnsiTheme="majorHAnsi" w:cstheme="majorHAnsi"/>
          <w:sz w:val="24"/>
          <w:szCs w:val="24"/>
        </w:rPr>
        <w:t xml:space="preserve">Assess capability to integrate each </w:t>
      </w:r>
      <w:r w:rsidR="00E66A70" w:rsidRPr="00674DC0">
        <w:rPr>
          <w:rFonts w:asciiTheme="majorHAnsi" w:hAnsiTheme="majorHAnsi" w:cstheme="majorHAnsi"/>
          <w:sz w:val="24"/>
          <w:szCs w:val="24"/>
        </w:rPr>
        <w:t>model within</w:t>
      </w:r>
      <w:r w:rsidRPr="00674DC0">
        <w:rPr>
          <w:rFonts w:asciiTheme="majorHAnsi" w:hAnsiTheme="majorHAnsi" w:cstheme="majorHAnsi"/>
          <w:sz w:val="24"/>
          <w:szCs w:val="24"/>
        </w:rPr>
        <w:t xml:space="preserve"> and/or alongside OMPP’s current managed care systems</w:t>
      </w:r>
    </w:p>
    <w:p w14:paraId="00000021" w14:textId="5878342C" w:rsidR="00D336D3" w:rsidRPr="00674DC0" w:rsidRDefault="00000000">
      <w:pPr>
        <w:numPr>
          <w:ilvl w:val="0"/>
          <w:numId w:val="1"/>
        </w:numPr>
        <w:spacing w:line="240" w:lineRule="auto"/>
        <w:rPr>
          <w:rFonts w:asciiTheme="majorHAnsi" w:hAnsiTheme="majorHAnsi" w:cstheme="majorHAnsi"/>
          <w:sz w:val="24"/>
          <w:szCs w:val="24"/>
        </w:rPr>
      </w:pPr>
      <w:r w:rsidRPr="00674DC0">
        <w:rPr>
          <w:rFonts w:asciiTheme="majorHAnsi" w:hAnsiTheme="majorHAnsi" w:cstheme="majorHAnsi"/>
          <w:sz w:val="24"/>
          <w:szCs w:val="24"/>
        </w:rPr>
        <w:t>Assess mobile health and telehealth integration options within alternative payment models</w:t>
      </w:r>
    </w:p>
    <w:p w14:paraId="00000022" w14:textId="6B34A22B" w:rsidR="00D336D3" w:rsidRPr="00674DC0" w:rsidRDefault="00000000">
      <w:pPr>
        <w:numPr>
          <w:ilvl w:val="0"/>
          <w:numId w:val="1"/>
        </w:numPr>
        <w:spacing w:line="240" w:lineRule="auto"/>
        <w:rPr>
          <w:rFonts w:asciiTheme="majorHAnsi" w:hAnsiTheme="majorHAnsi" w:cstheme="majorHAnsi"/>
          <w:sz w:val="24"/>
          <w:szCs w:val="24"/>
        </w:rPr>
      </w:pPr>
      <w:r w:rsidRPr="00674DC0">
        <w:rPr>
          <w:rFonts w:asciiTheme="majorHAnsi" w:hAnsiTheme="majorHAnsi" w:cstheme="majorHAnsi"/>
          <w:sz w:val="24"/>
          <w:szCs w:val="24"/>
        </w:rPr>
        <w:lastRenderedPageBreak/>
        <w:t xml:space="preserve">Assess provider capacity, training, </w:t>
      </w:r>
      <w:r w:rsidR="00D44989" w:rsidRPr="00674DC0">
        <w:rPr>
          <w:rFonts w:asciiTheme="majorHAnsi" w:hAnsiTheme="majorHAnsi" w:cstheme="majorHAnsi"/>
          <w:sz w:val="24"/>
          <w:szCs w:val="24"/>
        </w:rPr>
        <w:t xml:space="preserve">and </w:t>
      </w:r>
      <w:r w:rsidRPr="00674DC0">
        <w:rPr>
          <w:rFonts w:asciiTheme="majorHAnsi" w:hAnsiTheme="majorHAnsi" w:cstheme="majorHAnsi"/>
          <w:sz w:val="24"/>
          <w:szCs w:val="24"/>
        </w:rPr>
        <w:t>onboarding needs,</w:t>
      </w:r>
    </w:p>
    <w:p w14:paraId="00000023" w14:textId="5920E27B" w:rsidR="00D336D3" w:rsidRPr="00674DC0" w:rsidRDefault="00000000">
      <w:pPr>
        <w:numPr>
          <w:ilvl w:val="0"/>
          <w:numId w:val="1"/>
        </w:numPr>
        <w:spacing w:line="240" w:lineRule="auto"/>
        <w:rPr>
          <w:rFonts w:asciiTheme="majorHAnsi" w:hAnsiTheme="majorHAnsi" w:cstheme="majorHAnsi"/>
          <w:sz w:val="24"/>
          <w:szCs w:val="24"/>
        </w:rPr>
      </w:pPr>
      <w:r w:rsidRPr="00674DC0">
        <w:rPr>
          <w:rFonts w:asciiTheme="majorHAnsi" w:hAnsiTheme="majorHAnsi" w:cstheme="majorHAnsi"/>
          <w:sz w:val="24"/>
          <w:szCs w:val="24"/>
        </w:rPr>
        <w:t>Assess opportunities for partnership with FQHCs and CMHCs</w:t>
      </w:r>
    </w:p>
    <w:p w14:paraId="00000024" w14:textId="77777777" w:rsidR="00D336D3" w:rsidRPr="00674DC0" w:rsidRDefault="00000000">
      <w:pPr>
        <w:numPr>
          <w:ilvl w:val="0"/>
          <w:numId w:val="1"/>
        </w:numPr>
        <w:spacing w:line="240" w:lineRule="auto"/>
        <w:rPr>
          <w:rFonts w:asciiTheme="majorHAnsi" w:hAnsiTheme="majorHAnsi" w:cstheme="majorHAnsi"/>
          <w:sz w:val="24"/>
          <w:szCs w:val="24"/>
        </w:rPr>
      </w:pPr>
      <w:r w:rsidRPr="00674DC0">
        <w:rPr>
          <w:rFonts w:asciiTheme="majorHAnsi" w:hAnsiTheme="majorHAnsi" w:cstheme="majorHAnsi"/>
          <w:sz w:val="24"/>
          <w:szCs w:val="24"/>
        </w:rPr>
        <w:t>Assess statewide readiness, with a focus on readiness in rural areas,</w:t>
      </w:r>
    </w:p>
    <w:p w14:paraId="00000025" w14:textId="77777777" w:rsidR="00D336D3" w:rsidRPr="00674DC0" w:rsidRDefault="00000000">
      <w:pPr>
        <w:numPr>
          <w:ilvl w:val="0"/>
          <w:numId w:val="1"/>
        </w:numPr>
        <w:spacing w:line="240" w:lineRule="auto"/>
        <w:rPr>
          <w:rFonts w:asciiTheme="majorHAnsi" w:hAnsiTheme="majorHAnsi" w:cstheme="majorHAnsi"/>
          <w:sz w:val="24"/>
          <w:szCs w:val="24"/>
        </w:rPr>
      </w:pPr>
      <w:r w:rsidRPr="00674DC0">
        <w:rPr>
          <w:rFonts w:asciiTheme="majorHAnsi" w:hAnsiTheme="majorHAnsi" w:cstheme="majorHAnsi"/>
          <w:sz w:val="24"/>
          <w:szCs w:val="24"/>
        </w:rPr>
        <w:t>Define program oversight and performance monitoring requirements.</w:t>
      </w:r>
    </w:p>
    <w:p w14:paraId="00000026" w14:textId="77777777" w:rsidR="00D336D3" w:rsidRPr="00674DC0" w:rsidRDefault="00D336D3">
      <w:pPr>
        <w:spacing w:line="240" w:lineRule="auto"/>
        <w:ind w:left="1440"/>
        <w:rPr>
          <w:rFonts w:asciiTheme="majorHAnsi" w:hAnsiTheme="majorHAnsi" w:cstheme="majorHAnsi"/>
          <w:sz w:val="24"/>
          <w:szCs w:val="24"/>
        </w:rPr>
      </w:pPr>
    </w:p>
    <w:p w14:paraId="00000027" w14:textId="77777777" w:rsidR="00D336D3" w:rsidRPr="00674DC0" w:rsidRDefault="00000000" w:rsidP="00E66A70">
      <w:pPr>
        <w:pStyle w:val="Heading4"/>
        <w:rPr>
          <w:rFonts w:asciiTheme="majorHAnsi" w:hAnsiTheme="majorHAnsi" w:cstheme="majorHAnsi"/>
          <w:sz w:val="24"/>
          <w:szCs w:val="24"/>
        </w:rPr>
      </w:pPr>
      <w:bookmarkStart w:id="6" w:name="_heading=h.wrx02i1ms8hm" w:colFirst="0" w:colLast="0"/>
      <w:bookmarkEnd w:id="6"/>
      <w:r w:rsidRPr="00674DC0">
        <w:rPr>
          <w:rFonts w:asciiTheme="majorHAnsi" w:hAnsiTheme="majorHAnsi" w:cstheme="majorHAnsi"/>
          <w:sz w:val="24"/>
          <w:szCs w:val="24"/>
        </w:rPr>
        <w:t>2.1.3 Financial and Sustainability Feasibility</w:t>
      </w:r>
    </w:p>
    <w:p w14:paraId="00000028" w14:textId="13918303" w:rsidR="00D336D3" w:rsidRPr="00674DC0" w:rsidRDefault="00000000">
      <w:pPr>
        <w:numPr>
          <w:ilvl w:val="0"/>
          <w:numId w:val="10"/>
        </w:numPr>
        <w:spacing w:line="240" w:lineRule="auto"/>
        <w:rPr>
          <w:rFonts w:asciiTheme="majorHAnsi" w:hAnsiTheme="majorHAnsi" w:cstheme="majorHAnsi"/>
          <w:sz w:val="24"/>
          <w:szCs w:val="24"/>
        </w:rPr>
      </w:pPr>
      <w:r w:rsidRPr="00674DC0">
        <w:rPr>
          <w:rFonts w:asciiTheme="majorHAnsi" w:hAnsiTheme="majorHAnsi" w:cstheme="majorHAnsi"/>
          <w:sz w:val="24"/>
          <w:szCs w:val="24"/>
          <w:lang w:val="en-US"/>
        </w:rPr>
        <w:t>Identify implementation and operating costs for each model,</w:t>
      </w:r>
    </w:p>
    <w:p w14:paraId="00000029" w14:textId="77777777" w:rsidR="00D336D3" w:rsidRPr="00674DC0" w:rsidRDefault="00000000">
      <w:pPr>
        <w:numPr>
          <w:ilvl w:val="0"/>
          <w:numId w:val="10"/>
        </w:numPr>
        <w:spacing w:line="240" w:lineRule="auto"/>
        <w:rPr>
          <w:rFonts w:asciiTheme="majorHAnsi" w:hAnsiTheme="majorHAnsi" w:cstheme="majorHAnsi"/>
          <w:sz w:val="24"/>
          <w:szCs w:val="24"/>
        </w:rPr>
      </w:pPr>
      <w:r w:rsidRPr="00674DC0">
        <w:rPr>
          <w:rFonts w:asciiTheme="majorHAnsi" w:hAnsiTheme="majorHAnsi" w:cstheme="majorHAnsi"/>
          <w:sz w:val="24"/>
          <w:szCs w:val="24"/>
        </w:rPr>
        <w:t>Assess financial risks and sustainability beyond grant funding,</w:t>
      </w:r>
    </w:p>
    <w:p w14:paraId="0000002A" w14:textId="77777777" w:rsidR="00D336D3" w:rsidRPr="00674DC0" w:rsidRDefault="00000000">
      <w:pPr>
        <w:numPr>
          <w:ilvl w:val="0"/>
          <w:numId w:val="10"/>
        </w:numPr>
        <w:spacing w:line="240" w:lineRule="auto"/>
        <w:rPr>
          <w:rFonts w:asciiTheme="majorHAnsi" w:hAnsiTheme="majorHAnsi" w:cstheme="majorHAnsi"/>
          <w:sz w:val="24"/>
          <w:szCs w:val="24"/>
        </w:rPr>
      </w:pPr>
      <w:r w:rsidRPr="00674DC0">
        <w:rPr>
          <w:rFonts w:asciiTheme="majorHAnsi" w:hAnsiTheme="majorHAnsi" w:cstheme="majorHAnsi"/>
          <w:sz w:val="24"/>
          <w:szCs w:val="24"/>
        </w:rPr>
        <w:t>Evaluate reimbursement-based, blended, and multi-payer funding approaches,</w:t>
      </w:r>
    </w:p>
    <w:p w14:paraId="0000002B" w14:textId="0603D619" w:rsidR="00D336D3" w:rsidRPr="00674DC0" w:rsidRDefault="00000000">
      <w:pPr>
        <w:numPr>
          <w:ilvl w:val="0"/>
          <w:numId w:val="10"/>
        </w:numPr>
        <w:spacing w:line="240" w:lineRule="auto"/>
        <w:rPr>
          <w:rFonts w:asciiTheme="majorHAnsi" w:hAnsiTheme="majorHAnsi" w:cstheme="majorHAnsi"/>
          <w:sz w:val="24"/>
          <w:szCs w:val="24"/>
        </w:rPr>
      </w:pPr>
      <w:r w:rsidRPr="00674DC0">
        <w:rPr>
          <w:rFonts w:asciiTheme="majorHAnsi" w:hAnsiTheme="majorHAnsi" w:cstheme="majorHAnsi"/>
          <w:sz w:val="24"/>
          <w:szCs w:val="24"/>
        </w:rPr>
        <w:t xml:space="preserve">Evaluate </w:t>
      </w:r>
      <w:r w:rsidR="00D44989" w:rsidRPr="00674DC0">
        <w:rPr>
          <w:rFonts w:asciiTheme="majorHAnsi" w:hAnsiTheme="majorHAnsi" w:cstheme="majorHAnsi"/>
          <w:sz w:val="24"/>
          <w:szCs w:val="24"/>
        </w:rPr>
        <w:t xml:space="preserve">the </w:t>
      </w:r>
      <w:r w:rsidRPr="00674DC0">
        <w:rPr>
          <w:rFonts w:asciiTheme="majorHAnsi" w:hAnsiTheme="majorHAnsi" w:cstheme="majorHAnsi"/>
          <w:sz w:val="24"/>
          <w:szCs w:val="24"/>
        </w:rPr>
        <w:t xml:space="preserve">benefits and drawbacks of a value-based sharing program </w:t>
      </w:r>
    </w:p>
    <w:p w14:paraId="0000002C" w14:textId="76C4EEF1" w:rsidR="00D336D3" w:rsidRPr="00674DC0" w:rsidRDefault="00000000">
      <w:pPr>
        <w:numPr>
          <w:ilvl w:val="0"/>
          <w:numId w:val="10"/>
        </w:numPr>
        <w:spacing w:line="240" w:lineRule="auto"/>
        <w:rPr>
          <w:rFonts w:asciiTheme="majorHAnsi" w:hAnsiTheme="majorHAnsi" w:cstheme="majorHAnsi"/>
          <w:sz w:val="24"/>
          <w:szCs w:val="24"/>
        </w:rPr>
      </w:pPr>
      <w:r w:rsidRPr="00674DC0">
        <w:rPr>
          <w:rFonts w:asciiTheme="majorHAnsi" w:hAnsiTheme="majorHAnsi" w:cstheme="majorHAnsi"/>
          <w:sz w:val="24"/>
          <w:szCs w:val="24"/>
          <w:lang w:val="en-US"/>
        </w:rPr>
        <w:t xml:space="preserve">Quantify short- and long-term savings expectations with each identified </w:t>
      </w:r>
      <w:r w:rsidR="00E66A70" w:rsidRPr="00674DC0">
        <w:rPr>
          <w:rFonts w:asciiTheme="majorHAnsi" w:hAnsiTheme="majorHAnsi" w:cstheme="majorHAnsi"/>
          <w:sz w:val="24"/>
          <w:szCs w:val="24"/>
          <w:lang w:val="en-US"/>
        </w:rPr>
        <w:t>model compared</w:t>
      </w:r>
      <w:r w:rsidRPr="00674DC0">
        <w:rPr>
          <w:rFonts w:asciiTheme="majorHAnsi" w:hAnsiTheme="majorHAnsi" w:cstheme="majorHAnsi"/>
          <w:sz w:val="24"/>
          <w:szCs w:val="24"/>
          <w:lang w:val="en-US"/>
        </w:rPr>
        <w:t xml:space="preserve"> to the current system.</w:t>
      </w:r>
    </w:p>
    <w:p w14:paraId="0000002D" w14:textId="77777777" w:rsidR="00D336D3" w:rsidRPr="00674DC0" w:rsidRDefault="00D336D3">
      <w:pPr>
        <w:spacing w:line="240" w:lineRule="auto"/>
        <w:ind w:left="720"/>
        <w:rPr>
          <w:rFonts w:asciiTheme="majorHAnsi" w:hAnsiTheme="majorHAnsi" w:cstheme="majorHAnsi"/>
          <w:sz w:val="24"/>
          <w:szCs w:val="24"/>
        </w:rPr>
      </w:pPr>
    </w:p>
    <w:p w14:paraId="0000002E" w14:textId="77777777" w:rsidR="00D336D3" w:rsidRPr="00674DC0" w:rsidRDefault="00000000" w:rsidP="00E66A70">
      <w:pPr>
        <w:pStyle w:val="Heading4"/>
        <w:rPr>
          <w:rFonts w:asciiTheme="majorHAnsi" w:hAnsiTheme="majorHAnsi" w:cstheme="majorHAnsi"/>
          <w:sz w:val="24"/>
          <w:szCs w:val="24"/>
        </w:rPr>
      </w:pPr>
      <w:bookmarkStart w:id="7" w:name="_heading=h.ok6cw7ri592i" w:colFirst="0" w:colLast="0"/>
      <w:bookmarkEnd w:id="7"/>
      <w:r w:rsidRPr="00674DC0">
        <w:rPr>
          <w:rFonts w:asciiTheme="majorHAnsi" w:hAnsiTheme="majorHAnsi" w:cstheme="majorHAnsi"/>
          <w:sz w:val="24"/>
          <w:szCs w:val="24"/>
        </w:rPr>
        <w:t xml:space="preserve">2.1.4 Policy, Regulatory, and Governance Feasibility </w:t>
      </w:r>
    </w:p>
    <w:p w14:paraId="0000002F" w14:textId="77777777" w:rsidR="00D336D3" w:rsidRPr="00674DC0" w:rsidRDefault="00000000">
      <w:pPr>
        <w:numPr>
          <w:ilvl w:val="0"/>
          <w:numId w:val="8"/>
        </w:numPr>
        <w:spacing w:line="240" w:lineRule="auto"/>
        <w:rPr>
          <w:rFonts w:asciiTheme="majorHAnsi" w:hAnsiTheme="majorHAnsi" w:cstheme="majorHAnsi"/>
          <w:sz w:val="24"/>
          <w:szCs w:val="24"/>
        </w:rPr>
      </w:pPr>
      <w:r w:rsidRPr="00674DC0">
        <w:rPr>
          <w:rFonts w:asciiTheme="majorHAnsi" w:hAnsiTheme="majorHAnsi" w:cstheme="majorHAnsi"/>
          <w:sz w:val="24"/>
          <w:szCs w:val="24"/>
        </w:rPr>
        <w:t>Assess state and federal policy considerations,</w:t>
      </w:r>
    </w:p>
    <w:p w14:paraId="00000030" w14:textId="77777777" w:rsidR="00D336D3" w:rsidRPr="00674DC0" w:rsidRDefault="00000000">
      <w:pPr>
        <w:numPr>
          <w:ilvl w:val="0"/>
          <w:numId w:val="8"/>
        </w:numPr>
        <w:spacing w:line="240" w:lineRule="auto"/>
        <w:rPr>
          <w:rFonts w:asciiTheme="majorHAnsi" w:hAnsiTheme="majorHAnsi" w:cstheme="majorHAnsi"/>
          <w:sz w:val="24"/>
          <w:szCs w:val="24"/>
        </w:rPr>
      </w:pPr>
      <w:r w:rsidRPr="00674DC0">
        <w:rPr>
          <w:rFonts w:asciiTheme="majorHAnsi" w:hAnsiTheme="majorHAnsi" w:cstheme="majorHAnsi"/>
          <w:sz w:val="24"/>
          <w:szCs w:val="24"/>
        </w:rPr>
        <w:t>Address data governance and compliance requirements,</w:t>
      </w:r>
    </w:p>
    <w:p w14:paraId="00000031" w14:textId="77777777" w:rsidR="00D336D3" w:rsidRPr="00674DC0" w:rsidRDefault="00000000">
      <w:pPr>
        <w:numPr>
          <w:ilvl w:val="0"/>
          <w:numId w:val="8"/>
        </w:numPr>
        <w:spacing w:line="240" w:lineRule="auto"/>
        <w:rPr>
          <w:rFonts w:asciiTheme="majorHAnsi" w:hAnsiTheme="majorHAnsi" w:cstheme="majorHAnsi"/>
          <w:sz w:val="24"/>
          <w:szCs w:val="24"/>
        </w:rPr>
      </w:pPr>
      <w:r w:rsidRPr="00674DC0">
        <w:rPr>
          <w:rFonts w:asciiTheme="majorHAnsi" w:hAnsiTheme="majorHAnsi" w:cstheme="majorHAnsi"/>
          <w:sz w:val="24"/>
          <w:szCs w:val="24"/>
        </w:rPr>
        <w:t>Recommend governance structures to support statewide coordination.</w:t>
      </w:r>
    </w:p>
    <w:p w14:paraId="00000032" w14:textId="77777777" w:rsidR="00D336D3" w:rsidRPr="00674DC0" w:rsidRDefault="00D336D3">
      <w:pPr>
        <w:spacing w:line="240" w:lineRule="auto"/>
        <w:ind w:left="720"/>
        <w:rPr>
          <w:rFonts w:asciiTheme="majorHAnsi" w:hAnsiTheme="majorHAnsi" w:cstheme="majorHAnsi"/>
          <w:sz w:val="24"/>
          <w:szCs w:val="24"/>
        </w:rPr>
      </w:pPr>
    </w:p>
    <w:p w14:paraId="00000033" w14:textId="77777777" w:rsidR="00D336D3" w:rsidRPr="00674DC0" w:rsidRDefault="00000000" w:rsidP="00E66A70">
      <w:pPr>
        <w:pStyle w:val="Heading4"/>
        <w:rPr>
          <w:rFonts w:asciiTheme="majorHAnsi" w:hAnsiTheme="majorHAnsi" w:cstheme="majorHAnsi"/>
          <w:sz w:val="24"/>
          <w:szCs w:val="24"/>
        </w:rPr>
      </w:pPr>
      <w:bookmarkStart w:id="8" w:name="_heading=h.o3an536i0j6v" w:colFirst="0" w:colLast="0"/>
      <w:bookmarkEnd w:id="8"/>
      <w:r w:rsidRPr="00674DC0">
        <w:rPr>
          <w:rFonts w:asciiTheme="majorHAnsi" w:hAnsiTheme="majorHAnsi" w:cstheme="majorHAnsi"/>
          <w:sz w:val="24"/>
          <w:szCs w:val="24"/>
        </w:rPr>
        <w:t>2.1.5 Stakeholder Engagement</w:t>
      </w:r>
    </w:p>
    <w:p w14:paraId="00000034" w14:textId="77777777" w:rsidR="00D336D3" w:rsidRPr="00674DC0" w:rsidRDefault="00000000">
      <w:pPr>
        <w:spacing w:line="240" w:lineRule="auto"/>
        <w:ind w:left="1440"/>
        <w:rPr>
          <w:rFonts w:asciiTheme="majorHAnsi" w:hAnsiTheme="majorHAnsi" w:cstheme="majorHAnsi"/>
          <w:sz w:val="24"/>
          <w:szCs w:val="24"/>
        </w:rPr>
      </w:pPr>
      <w:r w:rsidRPr="00674DC0">
        <w:rPr>
          <w:rFonts w:asciiTheme="majorHAnsi" w:hAnsiTheme="majorHAnsi" w:cstheme="majorHAnsi"/>
          <w:sz w:val="24"/>
          <w:szCs w:val="24"/>
          <w:lang w:val="en-US"/>
        </w:rPr>
        <w:t xml:space="preserve">The Contractor shall develop and execute a stakeholder engagement plan that includes representation from the following groups in order to inform the feasibility study (e.g., readiness, benefits, risks, etc.): </w:t>
      </w:r>
    </w:p>
    <w:p w14:paraId="00000035" w14:textId="77777777" w:rsidR="00D336D3" w:rsidRPr="00674DC0" w:rsidRDefault="00000000">
      <w:pPr>
        <w:numPr>
          <w:ilvl w:val="0"/>
          <w:numId w:val="7"/>
        </w:numPr>
        <w:spacing w:line="240" w:lineRule="auto"/>
        <w:rPr>
          <w:rFonts w:asciiTheme="majorHAnsi" w:hAnsiTheme="majorHAnsi" w:cstheme="majorHAnsi"/>
          <w:sz w:val="24"/>
          <w:szCs w:val="24"/>
        </w:rPr>
      </w:pPr>
      <w:r w:rsidRPr="00674DC0">
        <w:rPr>
          <w:rFonts w:asciiTheme="majorHAnsi" w:hAnsiTheme="majorHAnsi" w:cstheme="majorHAnsi"/>
          <w:sz w:val="24"/>
          <w:szCs w:val="24"/>
        </w:rPr>
        <w:t>Rural healthcare providers and health systems,</w:t>
      </w:r>
    </w:p>
    <w:p w14:paraId="00000036" w14:textId="77777777" w:rsidR="00D336D3" w:rsidRPr="00674DC0" w:rsidRDefault="00000000">
      <w:pPr>
        <w:numPr>
          <w:ilvl w:val="0"/>
          <w:numId w:val="7"/>
        </w:numPr>
        <w:spacing w:line="240" w:lineRule="auto"/>
        <w:rPr>
          <w:rFonts w:asciiTheme="majorHAnsi" w:hAnsiTheme="majorHAnsi" w:cstheme="majorHAnsi"/>
          <w:sz w:val="24"/>
          <w:szCs w:val="24"/>
        </w:rPr>
      </w:pPr>
      <w:r w:rsidRPr="00674DC0">
        <w:rPr>
          <w:rFonts w:asciiTheme="majorHAnsi" w:hAnsiTheme="majorHAnsi" w:cstheme="majorHAnsi"/>
          <w:sz w:val="24"/>
          <w:szCs w:val="24"/>
        </w:rPr>
        <w:t>Managed care organizations and other payers,</w:t>
      </w:r>
    </w:p>
    <w:p w14:paraId="00000037" w14:textId="77777777" w:rsidR="00D336D3" w:rsidRPr="00674DC0" w:rsidRDefault="00000000">
      <w:pPr>
        <w:numPr>
          <w:ilvl w:val="0"/>
          <w:numId w:val="7"/>
        </w:numPr>
        <w:spacing w:line="240" w:lineRule="auto"/>
        <w:rPr>
          <w:rFonts w:asciiTheme="majorHAnsi" w:hAnsiTheme="majorHAnsi" w:cstheme="majorHAnsi"/>
          <w:sz w:val="24"/>
          <w:szCs w:val="24"/>
        </w:rPr>
      </w:pPr>
      <w:r w:rsidRPr="00674DC0">
        <w:rPr>
          <w:rFonts w:asciiTheme="majorHAnsi" w:hAnsiTheme="majorHAnsi" w:cstheme="majorHAnsi"/>
          <w:sz w:val="24"/>
          <w:szCs w:val="24"/>
        </w:rPr>
        <w:t>Rural community members</w:t>
      </w:r>
    </w:p>
    <w:p w14:paraId="00000038" w14:textId="77777777" w:rsidR="00D336D3" w:rsidRPr="00674DC0" w:rsidRDefault="00D336D3">
      <w:pPr>
        <w:ind w:left="2160"/>
        <w:rPr>
          <w:rFonts w:asciiTheme="majorHAnsi" w:hAnsiTheme="majorHAnsi" w:cstheme="majorHAnsi"/>
          <w:sz w:val="24"/>
          <w:szCs w:val="24"/>
        </w:rPr>
      </w:pPr>
    </w:p>
    <w:p w14:paraId="00000039" w14:textId="77777777" w:rsidR="00D336D3" w:rsidRPr="00674DC0" w:rsidRDefault="00000000" w:rsidP="00E66A70">
      <w:pPr>
        <w:pStyle w:val="Heading4"/>
        <w:rPr>
          <w:rFonts w:asciiTheme="majorHAnsi" w:hAnsiTheme="majorHAnsi" w:cstheme="majorHAnsi"/>
          <w:sz w:val="24"/>
          <w:szCs w:val="24"/>
        </w:rPr>
      </w:pPr>
      <w:bookmarkStart w:id="9" w:name="_heading=h.jwftnd2b6ccx" w:colFirst="0" w:colLast="0"/>
      <w:bookmarkEnd w:id="9"/>
      <w:r w:rsidRPr="00674DC0">
        <w:rPr>
          <w:rFonts w:asciiTheme="majorHAnsi" w:hAnsiTheme="majorHAnsi" w:cstheme="majorHAnsi"/>
          <w:sz w:val="24"/>
          <w:szCs w:val="24"/>
        </w:rPr>
        <w:t>2.1.6 Health Outcomes Impact</w:t>
      </w:r>
    </w:p>
    <w:p w14:paraId="0000003A" w14:textId="06A98182" w:rsidR="00D336D3" w:rsidRPr="00674DC0" w:rsidRDefault="00000000">
      <w:pPr>
        <w:numPr>
          <w:ilvl w:val="0"/>
          <w:numId w:val="6"/>
        </w:numPr>
        <w:spacing w:line="240" w:lineRule="auto"/>
        <w:rPr>
          <w:rFonts w:asciiTheme="majorHAnsi" w:hAnsiTheme="majorHAnsi" w:cstheme="majorHAnsi"/>
          <w:sz w:val="24"/>
          <w:szCs w:val="24"/>
        </w:rPr>
      </w:pPr>
      <w:r w:rsidRPr="00674DC0">
        <w:rPr>
          <w:rFonts w:asciiTheme="majorHAnsi" w:hAnsiTheme="majorHAnsi" w:cstheme="majorHAnsi"/>
          <w:sz w:val="24"/>
          <w:szCs w:val="24"/>
          <w:lang w:val="en-US"/>
        </w:rPr>
        <w:t>Compile and analyze data on the impact each identified model has had on related health measures:</w:t>
      </w:r>
    </w:p>
    <w:p w14:paraId="0000003B" w14:textId="77777777" w:rsidR="00D336D3" w:rsidRPr="00674DC0" w:rsidRDefault="00000000">
      <w:pPr>
        <w:numPr>
          <w:ilvl w:val="1"/>
          <w:numId w:val="6"/>
        </w:numPr>
        <w:spacing w:line="240" w:lineRule="auto"/>
        <w:rPr>
          <w:rFonts w:asciiTheme="majorHAnsi" w:hAnsiTheme="majorHAnsi" w:cstheme="majorHAnsi"/>
          <w:sz w:val="24"/>
          <w:szCs w:val="24"/>
        </w:rPr>
      </w:pPr>
      <w:r w:rsidRPr="00674DC0">
        <w:rPr>
          <w:rFonts w:asciiTheme="majorHAnsi" w:hAnsiTheme="majorHAnsi" w:cstheme="majorHAnsi"/>
          <w:sz w:val="24"/>
          <w:szCs w:val="24"/>
        </w:rPr>
        <w:t>Mortality (including maternal and infant mortality)</w:t>
      </w:r>
    </w:p>
    <w:p w14:paraId="0000003C" w14:textId="77777777" w:rsidR="00D336D3" w:rsidRPr="00674DC0" w:rsidRDefault="00000000">
      <w:pPr>
        <w:numPr>
          <w:ilvl w:val="1"/>
          <w:numId w:val="6"/>
        </w:numPr>
        <w:spacing w:line="240" w:lineRule="auto"/>
        <w:rPr>
          <w:rFonts w:asciiTheme="majorHAnsi" w:hAnsiTheme="majorHAnsi" w:cstheme="majorHAnsi"/>
          <w:sz w:val="24"/>
          <w:szCs w:val="24"/>
        </w:rPr>
      </w:pPr>
      <w:r w:rsidRPr="00674DC0">
        <w:rPr>
          <w:rFonts w:asciiTheme="majorHAnsi" w:hAnsiTheme="majorHAnsi" w:cstheme="majorHAnsi"/>
          <w:sz w:val="24"/>
          <w:szCs w:val="24"/>
        </w:rPr>
        <w:t>Maternal Health (including pre- and post-natal care)</w:t>
      </w:r>
    </w:p>
    <w:p w14:paraId="0000003D" w14:textId="77777777" w:rsidR="00D336D3" w:rsidRPr="00674DC0" w:rsidRDefault="00000000">
      <w:pPr>
        <w:numPr>
          <w:ilvl w:val="1"/>
          <w:numId w:val="6"/>
        </w:numPr>
        <w:spacing w:line="240" w:lineRule="auto"/>
        <w:rPr>
          <w:rFonts w:asciiTheme="majorHAnsi" w:hAnsiTheme="majorHAnsi" w:cstheme="majorHAnsi"/>
          <w:sz w:val="24"/>
          <w:szCs w:val="24"/>
        </w:rPr>
      </w:pPr>
      <w:r w:rsidRPr="00674DC0">
        <w:rPr>
          <w:rFonts w:asciiTheme="majorHAnsi" w:hAnsiTheme="majorHAnsi" w:cstheme="majorHAnsi"/>
          <w:sz w:val="24"/>
          <w:szCs w:val="24"/>
        </w:rPr>
        <w:t>Hospital or Emergency Readmissions</w:t>
      </w:r>
    </w:p>
    <w:p w14:paraId="0000003E" w14:textId="77777777" w:rsidR="00D336D3" w:rsidRPr="00674DC0" w:rsidRDefault="00000000">
      <w:pPr>
        <w:numPr>
          <w:ilvl w:val="1"/>
          <w:numId w:val="6"/>
        </w:numPr>
        <w:spacing w:line="240" w:lineRule="auto"/>
        <w:rPr>
          <w:rFonts w:asciiTheme="majorHAnsi" w:hAnsiTheme="majorHAnsi" w:cstheme="majorHAnsi"/>
          <w:sz w:val="24"/>
          <w:szCs w:val="24"/>
        </w:rPr>
      </w:pPr>
      <w:r w:rsidRPr="00674DC0">
        <w:rPr>
          <w:rFonts w:asciiTheme="majorHAnsi" w:hAnsiTheme="majorHAnsi" w:cstheme="majorHAnsi"/>
          <w:sz w:val="24"/>
          <w:szCs w:val="24"/>
        </w:rPr>
        <w:t>Patient-Reported Experience Measures</w:t>
      </w:r>
    </w:p>
    <w:p w14:paraId="0000003F" w14:textId="77777777" w:rsidR="00D336D3" w:rsidRPr="00674DC0" w:rsidRDefault="00000000">
      <w:pPr>
        <w:numPr>
          <w:ilvl w:val="1"/>
          <w:numId w:val="6"/>
        </w:numPr>
        <w:spacing w:line="240" w:lineRule="auto"/>
        <w:rPr>
          <w:rFonts w:asciiTheme="majorHAnsi" w:hAnsiTheme="majorHAnsi" w:cstheme="majorHAnsi"/>
          <w:sz w:val="24"/>
          <w:szCs w:val="24"/>
        </w:rPr>
      </w:pPr>
      <w:r w:rsidRPr="00674DC0">
        <w:rPr>
          <w:rFonts w:asciiTheme="majorHAnsi" w:hAnsiTheme="majorHAnsi" w:cstheme="majorHAnsi"/>
          <w:sz w:val="24"/>
          <w:szCs w:val="24"/>
        </w:rPr>
        <w:t>Chronic Disease Management</w:t>
      </w:r>
    </w:p>
    <w:p w14:paraId="670C39DB" w14:textId="77777777" w:rsidR="00E66A70" w:rsidRPr="00674DC0" w:rsidRDefault="00000000">
      <w:pPr>
        <w:numPr>
          <w:ilvl w:val="0"/>
          <w:numId w:val="6"/>
        </w:numPr>
        <w:spacing w:line="240" w:lineRule="auto"/>
        <w:rPr>
          <w:rFonts w:asciiTheme="majorHAnsi" w:hAnsiTheme="majorHAnsi" w:cstheme="majorHAnsi"/>
          <w:sz w:val="24"/>
          <w:szCs w:val="24"/>
        </w:rPr>
      </w:pPr>
      <w:r w:rsidRPr="00674DC0">
        <w:rPr>
          <w:rFonts w:asciiTheme="majorHAnsi" w:hAnsiTheme="majorHAnsi" w:cstheme="majorHAnsi"/>
          <w:sz w:val="24"/>
          <w:szCs w:val="24"/>
          <w:lang w:val="en-US"/>
        </w:rPr>
        <w:t xml:space="preserve">Patient Access to Care (including telehealth utilization metrics, wait times) </w:t>
      </w:r>
    </w:p>
    <w:p w14:paraId="00000040" w14:textId="7C76724F" w:rsidR="00D336D3" w:rsidRPr="00674DC0" w:rsidRDefault="00000000" w:rsidP="00E66A70">
      <w:pPr>
        <w:numPr>
          <w:ilvl w:val="1"/>
          <w:numId w:val="6"/>
        </w:numPr>
        <w:spacing w:line="240" w:lineRule="auto"/>
        <w:rPr>
          <w:rFonts w:asciiTheme="majorHAnsi" w:hAnsiTheme="majorHAnsi" w:cstheme="majorHAnsi"/>
          <w:sz w:val="24"/>
          <w:szCs w:val="24"/>
        </w:rPr>
      </w:pPr>
      <w:r w:rsidRPr="00674DC0">
        <w:rPr>
          <w:rFonts w:asciiTheme="majorHAnsi" w:hAnsiTheme="majorHAnsi" w:cstheme="majorHAnsi"/>
          <w:sz w:val="24"/>
          <w:szCs w:val="24"/>
          <w:lang w:val="en-US"/>
        </w:rPr>
        <w:t>Identify intervention points for improving health outcomes</w:t>
      </w:r>
    </w:p>
    <w:p w14:paraId="00000041" w14:textId="77777777" w:rsidR="00D336D3" w:rsidRPr="00674DC0" w:rsidRDefault="00D336D3">
      <w:pPr>
        <w:rPr>
          <w:rFonts w:asciiTheme="majorHAnsi" w:hAnsiTheme="majorHAnsi" w:cstheme="majorHAnsi"/>
          <w:sz w:val="24"/>
          <w:szCs w:val="24"/>
        </w:rPr>
      </w:pPr>
    </w:p>
    <w:p w14:paraId="00000042" w14:textId="77777777" w:rsidR="00D336D3" w:rsidRPr="00674DC0" w:rsidRDefault="00000000" w:rsidP="00E66A70">
      <w:pPr>
        <w:pStyle w:val="Heading3"/>
        <w:rPr>
          <w:rFonts w:asciiTheme="majorHAnsi" w:hAnsiTheme="majorHAnsi" w:cstheme="majorHAnsi"/>
          <w:sz w:val="24"/>
          <w:szCs w:val="24"/>
        </w:rPr>
      </w:pPr>
      <w:bookmarkStart w:id="10" w:name="_heading=h.i4hvdbjy7rb4" w:colFirst="0" w:colLast="0"/>
      <w:bookmarkEnd w:id="10"/>
      <w:r w:rsidRPr="00674DC0">
        <w:rPr>
          <w:rFonts w:asciiTheme="majorHAnsi" w:hAnsiTheme="majorHAnsi" w:cstheme="majorHAnsi"/>
          <w:sz w:val="24"/>
          <w:szCs w:val="24"/>
        </w:rPr>
        <w:t xml:space="preserve">2.2 Feasibility Findings and Recommendations </w:t>
      </w:r>
    </w:p>
    <w:p w14:paraId="00000043" w14:textId="77777777" w:rsidR="00D336D3" w:rsidRPr="00674DC0" w:rsidRDefault="00000000">
      <w:pPr>
        <w:ind w:left="720"/>
        <w:rPr>
          <w:rFonts w:asciiTheme="majorHAnsi" w:hAnsiTheme="majorHAnsi" w:cstheme="majorHAnsi"/>
          <w:sz w:val="24"/>
          <w:szCs w:val="24"/>
        </w:rPr>
      </w:pPr>
      <w:r w:rsidRPr="00674DC0">
        <w:rPr>
          <w:rFonts w:asciiTheme="majorHAnsi" w:hAnsiTheme="majorHAnsi" w:cstheme="majorHAnsi"/>
          <w:sz w:val="24"/>
          <w:szCs w:val="24"/>
        </w:rPr>
        <w:t>Using the findings from the state feasibility assessment and national evidence, the Contractor shall:</w:t>
      </w:r>
    </w:p>
    <w:p w14:paraId="00000044" w14:textId="588B7A0E" w:rsidR="00D336D3" w:rsidRPr="00674DC0" w:rsidRDefault="00000000">
      <w:pPr>
        <w:numPr>
          <w:ilvl w:val="0"/>
          <w:numId w:val="3"/>
        </w:numPr>
        <w:rPr>
          <w:rFonts w:asciiTheme="majorHAnsi" w:hAnsiTheme="majorHAnsi" w:cstheme="majorHAnsi"/>
          <w:sz w:val="24"/>
          <w:szCs w:val="24"/>
        </w:rPr>
      </w:pPr>
      <w:r w:rsidRPr="00674DC0">
        <w:rPr>
          <w:rFonts w:asciiTheme="majorHAnsi" w:hAnsiTheme="majorHAnsi" w:cstheme="majorHAnsi"/>
          <w:sz w:val="24"/>
          <w:szCs w:val="24"/>
        </w:rPr>
        <w:t>Provide clear</w:t>
      </w:r>
      <w:r w:rsidR="008453D6" w:rsidRPr="00674DC0">
        <w:rPr>
          <w:rFonts w:asciiTheme="majorHAnsi" w:hAnsiTheme="majorHAnsi" w:cstheme="majorHAnsi"/>
          <w:sz w:val="24"/>
          <w:szCs w:val="24"/>
        </w:rPr>
        <w:t xml:space="preserve"> alternate payment model recommendations</w:t>
      </w:r>
    </w:p>
    <w:p w14:paraId="00000045" w14:textId="77777777" w:rsidR="00D336D3" w:rsidRPr="00674DC0" w:rsidRDefault="00000000">
      <w:pPr>
        <w:numPr>
          <w:ilvl w:val="0"/>
          <w:numId w:val="3"/>
        </w:numPr>
        <w:spacing w:line="240" w:lineRule="auto"/>
        <w:rPr>
          <w:rFonts w:asciiTheme="majorHAnsi" w:hAnsiTheme="majorHAnsi" w:cstheme="majorHAnsi"/>
          <w:sz w:val="24"/>
          <w:szCs w:val="24"/>
        </w:rPr>
      </w:pPr>
      <w:r w:rsidRPr="00674DC0">
        <w:rPr>
          <w:rFonts w:asciiTheme="majorHAnsi" w:hAnsiTheme="majorHAnsi" w:cstheme="majorHAnsi"/>
          <w:sz w:val="24"/>
          <w:szCs w:val="24"/>
        </w:rPr>
        <w:lastRenderedPageBreak/>
        <w:t>Provide recommendations for phased or pilot implementation approaches,</w:t>
      </w:r>
    </w:p>
    <w:p w14:paraId="00000046" w14:textId="330F814D" w:rsidR="00D336D3" w:rsidRPr="00674DC0" w:rsidRDefault="00000000">
      <w:pPr>
        <w:numPr>
          <w:ilvl w:val="0"/>
          <w:numId w:val="3"/>
        </w:numPr>
        <w:spacing w:line="240" w:lineRule="auto"/>
        <w:rPr>
          <w:rFonts w:asciiTheme="majorHAnsi" w:hAnsiTheme="majorHAnsi" w:cstheme="majorHAnsi"/>
          <w:sz w:val="24"/>
          <w:szCs w:val="24"/>
        </w:rPr>
      </w:pPr>
      <w:r w:rsidRPr="00674DC0">
        <w:rPr>
          <w:rFonts w:asciiTheme="majorHAnsi" w:hAnsiTheme="majorHAnsi" w:cstheme="majorHAnsi"/>
          <w:sz w:val="24"/>
          <w:szCs w:val="24"/>
        </w:rPr>
        <w:t>Provide clear timing recommendations for implementation</w:t>
      </w:r>
    </w:p>
    <w:p w14:paraId="00000048" w14:textId="58C76CE2" w:rsidR="00D336D3" w:rsidRPr="00674DC0" w:rsidRDefault="00000000">
      <w:pPr>
        <w:numPr>
          <w:ilvl w:val="0"/>
          <w:numId w:val="3"/>
        </w:numPr>
        <w:spacing w:line="240" w:lineRule="auto"/>
        <w:rPr>
          <w:rFonts w:asciiTheme="majorHAnsi" w:hAnsiTheme="majorHAnsi" w:cstheme="majorHAnsi"/>
          <w:sz w:val="24"/>
          <w:szCs w:val="24"/>
        </w:rPr>
      </w:pPr>
      <w:r w:rsidRPr="00674DC0">
        <w:rPr>
          <w:rFonts w:asciiTheme="majorHAnsi" w:hAnsiTheme="majorHAnsi" w:cstheme="majorHAnsi"/>
          <w:sz w:val="24"/>
          <w:szCs w:val="24"/>
          <w:lang w:val="en-US"/>
        </w:rPr>
        <w:t>Provide recommendations for metrics to evaluate impact and outcomes the recommended model(s) Provide recommendations for sustainable funding strategies, including multi-</w:t>
      </w:r>
      <w:proofErr w:type="spellStart"/>
      <w:r w:rsidRPr="00674DC0">
        <w:rPr>
          <w:rFonts w:asciiTheme="majorHAnsi" w:hAnsiTheme="majorHAnsi" w:cstheme="majorHAnsi"/>
          <w:sz w:val="24"/>
          <w:szCs w:val="24"/>
          <w:lang w:val="en-US"/>
        </w:rPr>
        <w:t>payer</w:t>
      </w:r>
      <w:proofErr w:type="spellEnd"/>
      <w:r w:rsidRPr="00674DC0">
        <w:rPr>
          <w:rFonts w:asciiTheme="majorHAnsi" w:hAnsiTheme="majorHAnsi" w:cstheme="majorHAnsi"/>
          <w:sz w:val="24"/>
          <w:szCs w:val="24"/>
          <w:lang w:val="en-US"/>
        </w:rPr>
        <w:t xml:space="preserve"> and reimbursement-based approaches,</w:t>
      </w:r>
    </w:p>
    <w:p w14:paraId="00000049" w14:textId="77777777" w:rsidR="00D336D3" w:rsidRPr="00674DC0" w:rsidRDefault="00000000">
      <w:pPr>
        <w:numPr>
          <w:ilvl w:val="0"/>
          <w:numId w:val="3"/>
        </w:numPr>
        <w:spacing w:line="240" w:lineRule="auto"/>
        <w:rPr>
          <w:rFonts w:asciiTheme="majorHAnsi" w:hAnsiTheme="majorHAnsi" w:cstheme="majorHAnsi"/>
          <w:sz w:val="24"/>
          <w:szCs w:val="24"/>
        </w:rPr>
      </w:pPr>
      <w:r w:rsidRPr="00674DC0">
        <w:rPr>
          <w:rFonts w:asciiTheme="majorHAnsi" w:hAnsiTheme="majorHAnsi" w:cstheme="majorHAnsi"/>
          <w:sz w:val="24"/>
          <w:szCs w:val="24"/>
          <w:lang w:val="en-US"/>
        </w:rPr>
        <w:t>Provide recommendations to reduce administrative burden while maintaining program integrity</w:t>
      </w:r>
    </w:p>
    <w:p w14:paraId="0000004A" w14:textId="77777777" w:rsidR="00D336D3" w:rsidRPr="00674DC0" w:rsidRDefault="00000000">
      <w:pPr>
        <w:numPr>
          <w:ilvl w:val="0"/>
          <w:numId w:val="3"/>
        </w:numPr>
        <w:spacing w:line="240" w:lineRule="auto"/>
        <w:rPr>
          <w:rFonts w:asciiTheme="majorHAnsi" w:hAnsiTheme="majorHAnsi" w:cstheme="majorHAnsi"/>
          <w:sz w:val="24"/>
          <w:szCs w:val="24"/>
        </w:rPr>
      </w:pPr>
      <w:r w:rsidRPr="00674DC0">
        <w:rPr>
          <w:rFonts w:asciiTheme="majorHAnsi" w:hAnsiTheme="majorHAnsi" w:cstheme="majorHAnsi"/>
          <w:sz w:val="24"/>
          <w:szCs w:val="24"/>
        </w:rPr>
        <w:t>Ensure alignment with broader rural health and delivery system reform efforts,</w:t>
      </w:r>
    </w:p>
    <w:p w14:paraId="0000004B" w14:textId="7E624562" w:rsidR="00D336D3" w:rsidRPr="00674DC0" w:rsidRDefault="00000000">
      <w:pPr>
        <w:numPr>
          <w:ilvl w:val="0"/>
          <w:numId w:val="3"/>
        </w:numPr>
        <w:spacing w:line="240" w:lineRule="auto"/>
        <w:rPr>
          <w:rFonts w:asciiTheme="majorHAnsi" w:hAnsiTheme="majorHAnsi" w:cstheme="majorHAnsi"/>
          <w:sz w:val="24"/>
          <w:szCs w:val="24"/>
        </w:rPr>
      </w:pPr>
      <w:r w:rsidRPr="00674DC0">
        <w:rPr>
          <w:rFonts w:asciiTheme="majorHAnsi" w:hAnsiTheme="majorHAnsi" w:cstheme="majorHAnsi"/>
          <w:sz w:val="24"/>
          <w:szCs w:val="24"/>
          <w:lang w:val="en-US"/>
        </w:rPr>
        <w:t>Identify risks and barriers for providers</w:t>
      </w:r>
      <w:r w:rsidR="00325741" w:rsidRPr="00674DC0">
        <w:rPr>
          <w:rFonts w:asciiTheme="majorHAnsi" w:hAnsiTheme="majorHAnsi" w:cstheme="majorHAnsi"/>
          <w:sz w:val="24"/>
          <w:szCs w:val="24"/>
          <w:lang w:val="en-US"/>
        </w:rPr>
        <w:t xml:space="preserve"> and recommend mitigation strategies to address identified challenges</w:t>
      </w:r>
    </w:p>
    <w:p w14:paraId="0000004C" w14:textId="77777777" w:rsidR="00D336D3" w:rsidRPr="00674DC0" w:rsidRDefault="00000000">
      <w:pPr>
        <w:numPr>
          <w:ilvl w:val="0"/>
          <w:numId w:val="3"/>
        </w:numPr>
        <w:spacing w:line="240" w:lineRule="auto"/>
        <w:rPr>
          <w:rFonts w:asciiTheme="majorHAnsi" w:hAnsiTheme="majorHAnsi" w:cstheme="majorHAnsi"/>
          <w:sz w:val="24"/>
          <w:szCs w:val="24"/>
        </w:rPr>
      </w:pPr>
      <w:r w:rsidRPr="00674DC0">
        <w:rPr>
          <w:rFonts w:asciiTheme="majorHAnsi" w:hAnsiTheme="majorHAnsi" w:cstheme="majorHAnsi"/>
          <w:sz w:val="24"/>
          <w:szCs w:val="24"/>
          <w:lang w:val="en-US"/>
        </w:rPr>
        <w:t>Identify risks, barriers, dependencies, and mitigation strategies for the State.</w:t>
      </w:r>
    </w:p>
    <w:p w14:paraId="0000004D" w14:textId="75A8F37D" w:rsidR="00D336D3" w:rsidRPr="00674DC0" w:rsidRDefault="00000000">
      <w:pPr>
        <w:numPr>
          <w:ilvl w:val="0"/>
          <w:numId w:val="3"/>
        </w:numPr>
        <w:spacing w:line="240" w:lineRule="auto"/>
        <w:rPr>
          <w:rFonts w:asciiTheme="majorHAnsi" w:hAnsiTheme="majorHAnsi" w:cstheme="majorHAnsi"/>
          <w:sz w:val="24"/>
          <w:szCs w:val="24"/>
        </w:rPr>
      </w:pPr>
      <w:r w:rsidRPr="00674DC0">
        <w:rPr>
          <w:rFonts w:asciiTheme="majorHAnsi" w:hAnsiTheme="majorHAnsi" w:cstheme="majorHAnsi"/>
          <w:sz w:val="24"/>
          <w:szCs w:val="24"/>
        </w:rPr>
        <w:t>Develop policy recommendations to support implementation,</w:t>
      </w:r>
    </w:p>
    <w:p w14:paraId="0000004E" w14:textId="77777777" w:rsidR="00D336D3" w:rsidRPr="00674DC0" w:rsidRDefault="00000000">
      <w:pPr>
        <w:numPr>
          <w:ilvl w:val="0"/>
          <w:numId w:val="3"/>
        </w:numPr>
        <w:spacing w:line="240" w:lineRule="auto"/>
        <w:rPr>
          <w:rFonts w:asciiTheme="majorHAnsi" w:hAnsiTheme="majorHAnsi" w:cstheme="majorHAnsi"/>
          <w:sz w:val="24"/>
          <w:szCs w:val="24"/>
        </w:rPr>
      </w:pPr>
      <w:r w:rsidRPr="00674DC0">
        <w:rPr>
          <w:rFonts w:asciiTheme="majorHAnsi" w:hAnsiTheme="majorHAnsi" w:cstheme="majorHAnsi"/>
          <w:sz w:val="24"/>
          <w:szCs w:val="24"/>
        </w:rPr>
        <w:t>Develop a transparent prioritization framework and scoring rubric, subject to State approval, that considers:</w:t>
      </w:r>
    </w:p>
    <w:p w14:paraId="0000004F" w14:textId="77777777" w:rsidR="00D336D3" w:rsidRPr="00674DC0" w:rsidRDefault="00000000">
      <w:pPr>
        <w:numPr>
          <w:ilvl w:val="1"/>
          <w:numId w:val="3"/>
        </w:numPr>
        <w:spacing w:line="240" w:lineRule="auto"/>
        <w:rPr>
          <w:rFonts w:asciiTheme="majorHAnsi" w:hAnsiTheme="majorHAnsi" w:cstheme="majorHAnsi"/>
          <w:sz w:val="24"/>
          <w:szCs w:val="24"/>
        </w:rPr>
      </w:pPr>
      <w:r w:rsidRPr="00674DC0">
        <w:rPr>
          <w:rFonts w:asciiTheme="majorHAnsi" w:hAnsiTheme="majorHAnsi" w:cstheme="majorHAnsi"/>
          <w:sz w:val="24"/>
          <w:szCs w:val="24"/>
        </w:rPr>
        <w:t>Access gaps and rural workforce shortages,</w:t>
      </w:r>
    </w:p>
    <w:p w14:paraId="00000050" w14:textId="77777777" w:rsidR="00D336D3" w:rsidRPr="00674DC0" w:rsidRDefault="00000000">
      <w:pPr>
        <w:numPr>
          <w:ilvl w:val="1"/>
          <w:numId w:val="3"/>
        </w:numPr>
        <w:spacing w:line="240" w:lineRule="auto"/>
        <w:rPr>
          <w:rFonts w:asciiTheme="majorHAnsi" w:hAnsiTheme="majorHAnsi" w:cstheme="majorHAnsi"/>
          <w:sz w:val="24"/>
          <w:szCs w:val="24"/>
        </w:rPr>
      </w:pPr>
      <w:r w:rsidRPr="00674DC0">
        <w:rPr>
          <w:rFonts w:asciiTheme="majorHAnsi" w:hAnsiTheme="majorHAnsi" w:cstheme="majorHAnsi"/>
          <w:sz w:val="24"/>
          <w:szCs w:val="24"/>
          <w:lang w:val="en-US"/>
        </w:rPr>
        <w:t>Expected impact on outcomes, utilization, and access,</w:t>
      </w:r>
    </w:p>
    <w:p w14:paraId="00000051" w14:textId="77777777" w:rsidR="00D336D3" w:rsidRPr="00674DC0" w:rsidRDefault="00000000">
      <w:pPr>
        <w:numPr>
          <w:ilvl w:val="1"/>
          <w:numId w:val="3"/>
        </w:numPr>
        <w:spacing w:line="240" w:lineRule="auto"/>
        <w:rPr>
          <w:rFonts w:asciiTheme="majorHAnsi" w:hAnsiTheme="majorHAnsi" w:cstheme="majorHAnsi"/>
          <w:sz w:val="24"/>
          <w:szCs w:val="24"/>
        </w:rPr>
      </w:pPr>
      <w:r w:rsidRPr="00674DC0">
        <w:rPr>
          <w:rFonts w:asciiTheme="majorHAnsi" w:hAnsiTheme="majorHAnsi" w:cstheme="majorHAnsi"/>
          <w:sz w:val="24"/>
          <w:szCs w:val="24"/>
        </w:rPr>
        <w:t>Reimbursement and sustainability feasibility.</w:t>
      </w:r>
    </w:p>
    <w:p w14:paraId="00000052" w14:textId="77777777" w:rsidR="00D336D3" w:rsidRPr="00674DC0" w:rsidRDefault="00D336D3">
      <w:pPr>
        <w:spacing w:line="240" w:lineRule="auto"/>
        <w:rPr>
          <w:rFonts w:asciiTheme="majorHAnsi" w:hAnsiTheme="majorHAnsi" w:cstheme="majorHAnsi"/>
          <w:sz w:val="24"/>
          <w:szCs w:val="24"/>
        </w:rPr>
      </w:pPr>
    </w:p>
    <w:p w14:paraId="00000054" w14:textId="77777777" w:rsidR="00D336D3" w:rsidRPr="00674DC0" w:rsidRDefault="00000000">
      <w:pPr>
        <w:pStyle w:val="Heading2"/>
        <w:rPr>
          <w:rFonts w:asciiTheme="majorHAnsi" w:hAnsiTheme="majorHAnsi" w:cstheme="majorHAnsi"/>
          <w:sz w:val="24"/>
          <w:szCs w:val="24"/>
        </w:rPr>
      </w:pPr>
      <w:bookmarkStart w:id="11" w:name="_heading=h.o5ff56qmwga8" w:colFirst="0" w:colLast="0"/>
      <w:bookmarkEnd w:id="11"/>
      <w:r w:rsidRPr="00674DC0">
        <w:rPr>
          <w:rFonts w:asciiTheme="majorHAnsi" w:hAnsiTheme="majorHAnsi" w:cstheme="majorHAnsi"/>
          <w:sz w:val="24"/>
          <w:szCs w:val="24"/>
        </w:rPr>
        <w:t>3.0 Deliverables</w:t>
      </w:r>
    </w:p>
    <w:p w14:paraId="00000055" w14:textId="77777777" w:rsidR="00D336D3" w:rsidRPr="00674DC0" w:rsidRDefault="00000000">
      <w:pPr>
        <w:spacing w:line="240" w:lineRule="auto"/>
        <w:rPr>
          <w:rFonts w:asciiTheme="majorHAnsi" w:hAnsiTheme="majorHAnsi" w:cstheme="majorHAnsi"/>
          <w:sz w:val="24"/>
          <w:szCs w:val="24"/>
        </w:rPr>
      </w:pPr>
      <w:r w:rsidRPr="00674DC0">
        <w:rPr>
          <w:rFonts w:asciiTheme="majorHAnsi" w:hAnsiTheme="majorHAnsi" w:cstheme="majorHAnsi"/>
          <w:sz w:val="24"/>
          <w:szCs w:val="24"/>
        </w:rPr>
        <w:t>At a minimum, the Contractor shall provide:</w:t>
      </w:r>
    </w:p>
    <w:p w14:paraId="00000056" w14:textId="77777777" w:rsidR="00D336D3" w:rsidRPr="00674DC0" w:rsidRDefault="00000000">
      <w:pPr>
        <w:numPr>
          <w:ilvl w:val="0"/>
          <w:numId w:val="5"/>
        </w:numPr>
        <w:spacing w:line="240" w:lineRule="auto"/>
        <w:rPr>
          <w:rFonts w:asciiTheme="majorHAnsi" w:hAnsiTheme="majorHAnsi" w:cstheme="majorHAnsi"/>
          <w:sz w:val="24"/>
          <w:szCs w:val="24"/>
        </w:rPr>
      </w:pPr>
      <w:r w:rsidRPr="00674DC0">
        <w:rPr>
          <w:rFonts w:asciiTheme="majorHAnsi" w:hAnsiTheme="majorHAnsi" w:cstheme="majorHAnsi"/>
          <w:sz w:val="24"/>
          <w:szCs w:val="24"/>
        </w:rPr>
        <w:t>Project Management Plan</w:t>
      </w:r>
    </w:p>
    <w:p w14:paraId="00000057" w14:textId="77777777" w:rsidR="00D336D3" w:rsidRPr="00674DC0" w:rsidRDefault="00000000">
      <w:pPr>
        <w:numPr>
          <w:ilvl w:val="0"/>
          <w:numId w:val="5"/>
        </w:numPr>
        <w:spacing w:line="240" w:lineRule="auto"/>
        <w:rPr>
          <w:rFonts w:asciiTheme="majorHAnsi" w:hAnsiTheme="majorHAnsi" w:cstheme="majorHAnsi"/>
          <w:sz w:val="24"/>
          <w:szCs w:val="24"/>
        </w:rPr>
      </w:pPr>
      <w:r w:rsidRPr="00674DC0">
        <w:rPr>
          <w:rFonts w:asciiTheme="majorHAnsi" w:hAnsiTheme="majorHAnsi" w:cstheme="majorHAnsi"/>
          <w:sz w:val="24"/>
          <w:szCs w:val="24"/>
        </w:rPr>
        <w:t xml:space="preserve">Statewide Feasibility Assessment, Recommendations, and Implementation Roadmap inclusive of: </w:t>
      </w:r>
    </w:p>
    <w:p w14:paraId="00000058" w14:textId="4D3113D2" w:rsidR="00D336D3" w:rsidRPr="00674DC0" w:rsidRDefault="00000000">
      <w:pPr>
        <w:numPr>
          <w:ilvl w:val="1"/>
          <w:numId w:val="5"/>
        </w:numPr>
        <w:spacing w:line="240" w:lineRule="auto"/>
        <w:rPr>
          <w:rFonts w:asciiTheme="majorHAnsi" w:hAnsiTheme="majorHAnsi" w:cstheme="majorHAnsi"/>
          <w:sz w:val="24"/>
          <w:szCs w:val="24"/>
        </w:rPr>
      </w:pPr>
      <w:r w:rsidRPr="00674DC0">
        <w:rPr>
          <w:rFonts w:asciiTheme="majorHAnsi" w:hAnsiTheme="majorHAnsi" w:cstheme="majorHAnsi"/>
          <w:sz w:val="24"/>
          <w:szCs w:val="24"/>
        </w:rPr>
        <w:t>National Models and Evidence Scan</w:t>
      </w:r>
    </w:p>
    <w:p w14:paraId="00000059" w14:textId="77777777" w:rsidR="00D336D3" w:rsidRPr="00674DC0" w:rsidRDefault="00000000">
      <w:pPr>
        <w:numPr>
          <w:ilvl w:val="1"/>
          <w:numId w:val="5"/>
        </w:numPr>
        <w:spacing w:line="240" w:lineRule="auto"/>
        <w:rPr>
          <w:rFonts w:asciiTheme="majorHAnsi" w:hAnsiTheme="majorHAnsi" w:cstheme="majorHAnsi"/>
          <w:sz w:val="24"/>
          <w:szCs w:val="24"/>
        </w:rPr>
      </w:pPr>
      <w:r w:rsidRPr="00674DC0">
        <w:rPr>
          <w:rFonts w:asciiTheme="majorHAnsi" w:hAnsiTheme="majorHAnsi" w:cstheme="majorHAnsi"/>
          <w:sz w:val="24"/>
          <w:szCs w:val="24"/>
        </w:rPr>
        <w:t xml:space="preserve">Specialty Prioritization Matrix and Ranked Recommendations </w:t>
      </w:r>
    </w:p>
    <w:p w14:paraId="0000005A" w14:textId="77777777" w:rsidR="00D336D3" w:rsidRPr="00674DC0" w:rsidRDefault="00000000">
      <w:pPr>
        <w:numPr>
          <w:ilvl w:val="1"/>
          <w:numId w:val="5"/>
        </w:numPr>
        <w:spacing w:line="240" w:lineRule="auto"/>
        <w:rPr>
          <w:rFonts w:asciiTheme="majorHAnsi" w:hAnsiTheme="majorHAnsi" w:cstheme="majorHAnsi"/>
          <w:sz w:val="24"/>
          <w:szCs w:val="24"/>
        </w:rPr>
      </w:pPr>
      <w:r w:rsidRPr="00674DC0">
        <w:rPr>
          <w:rFonts w:asciiTheme="majorHAnsi" w:hAnsiTheme="majorHAnsi" w:cstheme="majorHAnsi"/>
          <w:sz w:val="24"/>
          <w:szCs w:val="24"/>
        </w:rPr>
        <w:t>Policy, Regulatory, and Governance Recommendations</w:t>
      </w:r>
    </w:p>
    <w:p w14:paraId="0000005B" w14:textId="68E7662A" w:rsidR="00D336D3" w:rsidRPr="00674DC0" w:rsidRDefault="00000000">
      <w:pPr>
        <w:numPr>
          <w:ilvl w:val="1"/>
          <w:numId w:val="5"/>
        </w:numPr>
        <w:spacing w:line="240" w:lineRule="auto"/>
        <w:rPr>
          <w:rFonts w:asciiTheme="majorHAnsi" w:hAnsiTheme="majorHAnsi" w:cstheme="majorHAnsi"/>
          <w:sz w:val="24"/>
          <w:szCs w:val="24"/>
        </w:rPr>
      </w:pPr>
      <w:r w:rsidRPr="00674DC0">
        <w:rPr>
          <w:rFonts w:asciiTheme="majorHAnsi" w:hAnsiTheme="majorHAnsi" w:cstheme="majorHAnsi"/>
          <w:sz w:val="24"/>
          <w:szCs w:val="24"/>
        </w:rPr>
        <w:t>Short- and Long-Term</w:t>
      </w:r>
      <w:r w:rsidR="008453D6" w:rsidRPr="00674DC0">
        <w:rPr>
          <w:rFonts w:asciiTheme="majorHAnsi" w:hAnsiTheme="majorHAnsi" w:cstheme="majorHAnsi"/>
          <w:sz w:val="24"/>
          <w:szCs w:val="24"/>
        </w:rPr>
        <w:t xml:space="preserve"> Fiscal Impact Study</w:t>
      </w:r>
    </w:p>
    <w:p w14:paraId="0000005C" w14:textId="77777777" w:rsidR="00D336D3" w:rsidRPr="00674DC0" w:rsidRDefault="00000000">
      <w:pPr>
        <w:numPr>
          <w:ilvl w:val="1"/>
          <w:numId w:val="5"/>
        </w:numPr>
        <w:spacing w:line="240" w:lineRule="auto"/>
        <w:rPr>
          <w:rFonts w:asciiTheme="majorHAnsi" w:hAnsiTheme="majorHAnsi" w:cstheme="majorHAnsi"/>
          <w:sz w:val="24"/>
          <w:szCs w:val="24"/>
        </w:rPr>
      </w:pPr>
      <w:r w:rsidRPr="00674DC0">
        <w:rPr>
          <w:rFonts w:asciiTheme="majorHAnsi" w:hAnsiTheme="majorHAnsi" w:cstheme="majorHAnsi"/>
          <w:sz w:val="24"/>
          <w:szCs w:val="24"/>
        </w:rPr>
        <w:t>Final Report and Executive Presentation</w:t>
      </w:r>
    </w:p>
    <w:p w14:paraId="0000005D" w14:textId="77777777" w:rsidR="00D336D3" w:rsidRPr="00674DC0" w:rsidRDefault="00000000">
      <w:pPr>
        <w:numPr>
          <w:ilvl w:val="1"/>
          <w:numId w:val="5"/>
        </w:numPr>
        <w:spacing w:line="240" w:lineRule="auto"/>
        <w:rPr>
          <w:rFonts w:asciiTheme="majorHAnsi" w:hAnsiTheme="majorHAnsi" w:cstheme="majorHAnsi"/>
          <w:sz w:val="24"/>
          <w:szCs w:val="24"/>
        </w:rPr>
      </w:pPr>
      <w:r w:rsidRPr="00674DC0">
        <w:rPr>
          <w:rFonts w:asciiTheme="majorHAnsi" w:hAnsiTheme="majorHAnsi" w:cstheme="majorHAnsi"/>
          <w:sz w:val="24"/>
          <w:szCs w:val="24"/>
        </w:rPr>
        <w:t>Supporting Data and Appendices</w:t>
      </w:r>
    </w:p>
    <w:p w14:paraId="69094585" w14:textId="77777777" w:rsidR="00C723BB" w:rsidRPr="00674DC0" w:rsidRDefault="00C723BB" w:rsidP="00C723BB">
      <w:pPr>
        <w:pStyle w:val="ListParagraph"/>
        <w:spacing w:line="240" w:lineRule="auto"/>
        <w:rPr>
          <w:rFonts w:asciiTheme="majorHAnsi" w:hAnsiTheme="majorHAnsi" w:cstheme="majorHAnsi"/>
          <w:sz w:val="24"/>
          <w:szCs w:val="24"/>
        </w:rPr>
      </w:pPr>
    </w:p>
    <w:p w14:paraId="23BCE539" w14:textId="77777777" w:rsidR="00C723BB" w:rsidRPr="00674DC0" w:rsidRDefault="00C723BB" w:rsidP="00C723BB">
      <w:pPr>
        <w:pStyle w:val="Heading2"/>
        <w:ind w:firstLine="720"/>
        <w:rPr>
          <w:rFonts w:asciiTheme="majorHAnsi" w:hAnsiTheme="majorHAnsi" w:cstheme="majorHAnsi"/>
          <w:color w:val="EE0000"/>
          <w:sz w:val="24"/>
          <w:szCs w:val="24"/>
        </w:rPr>
      </w:pPr>
      <w:r w:rsidRPr="00674DC0">
        <w:rPr>
          <w:rFonts w:asciiTheme="majorHAnsi" w:hAnsiTheme="majorHAnsi" w:cstheme="majorHAnsi"/>
          <w:color w:val="EE0000"/>
          <w:sz w:val="24"/>
          <w:szCs w:val="24"/>
        </w:rPr>
        <w:t>3.1 Deliverable Expectations</w:t>
      </w:r>
    </w:p>
    <w:p w14:paraId="20B27062" w14:textId="77777777" w:rsidR="00C723BB" w:rsidRPr="00674DC0" w:rsidRDefault="00C723BB" w:rsidP="00C723BB">
      <w:pPr>
        <w:pStyle w:val="ListParagraph"/>
        <w:rPr>
          <w:rFonts w:asciiTheme="majorHAnsi" w:hAnsiTheme="majorHAnsi" w:cstheme="majorHAnsi"/>
          <w:color w:val="EE0000"/>
          <w:sz w:val="24"/>
          <w:szCs w:val="24"/>
        </w:rPr>
      </w:pPr>
      <w:r w:rsidRPr="00674DC0">
        <w:rPr>
          <w:rFonts w:asciiTheme="majorHAnsi" w:hAnsiTheme="majorHAnsi" w:cstheme="majorHAnsi"/>
          <w:color w:val="EE0000"/>
          <w:sz w:val="24"/>
          <w:szCs w:val="24"/>
        </w:rPr>
        <w:t>The Contractor shall develop and submit for approval a Deliverable Expectation Document (DED) that will operate as a standard guide for all subsequent deliverables. Deliverables will be submitted to the state for review, and will be rejected if they are deemed not to meet the standards defined in the DED. The vendor will revise any such deliverable and resubmit. This submission and review process shall be iterative, and will continue until a deliverable is accepted. The DED will be used to evaluate compliance with the deliverable quality measure in Section 9.0.</w:t>
      </w:r>
    </w:p>
    <w:p w14:paraId="0000005E" w14:textId="77777777" w:rsidR="00D336D3" w:rsidRPr="00674DC0" w:rsidRDefault="00D336D3">
      <w:pPr>
        <w:spacing w:line="240" w:lineRule="auto"/>
        <w:rPr>
          <w:rFonts w:asciiTheme="majorHAnsi" w:hAnsiTheme="majorHAnsi" w:cstheme="majorHAnsi"/>
          <w:sz w:val="24"/>
          <w:szCs w:val="24"/>
        </w:rPr>
      </w:pPr>
    </w:p>
    <w:p w14:paraId="0000005F" w14:textId="77777777" w:rsidR="00D336D3" w:rsidRPr="00674DC0" w:rsidRDefault="00000000">
      <w:pPr>
        <w:pStyle w:val="Heading2"/>
        <w:rPr>
          <w:rFonts w:asciiTheme="majorHAnsi" w:hAnsiTheme="majorHAnsi" w:cstheme="majorHAnsi"/>
          <w:sz w:val="24"/>
          <w:szCs w:val="24"/>
        </w:rPr>
      </w:pPr>
      <w:bookmarkStart w:id="12" w:name="_heading=h.rbuldjmqf635" w:colFirst="0" w:colLast="0"/>
      <w:bookmarkEnd w:id="12"/>
      <w:r w:rsidRPr="00674DC0">
        <w:rPr>
          <w:rFonts w:asciiTheme="majorHAnsi" w:hAnsiTheme="majorHAnsi" w:cstheme="majorHAnsi"/>
          <w:sz w:val="24"/>
          <w:szCs w:val="24"/>
        </w:rPr>
        <w:t>4.0 Project Management and Coordination</w:t>
      </w:r>
    </w:p>
    <w:p w14:paraId="00000060" w14:textId="40888BC7" w:rsidR="00D336D3" w:rsidRPr="00674DC0" w:rsidRDefault="00000000">
      <w:pPr>
        <w:spacing w:line="240" w:lineRule="auto"/>
        <w:rPr>
          <w:rFonts w:asciiTheme="majorHAnsi" w:hAnsiTheme="majorHAnsi" w:cstheme="majorHAnsi"/>
          <w:sz w:val="24"/>
          <w:szCs w:val="24"/>
        </w:rPr>
      </w:pPr>
      <w:r w:rsidRPr="00674DC0">
        <w:rPr>
          <w:rFonts w:asciiTheme="majorHAnsi" w:hAnsiTheme="majorHAnsi" w:cstheme="majorHAnsi"/>
          <w:sz w:val="24"/>
          <w:szCs w:val="24"/>
          <w:lang w:val="en-US"/>
        </w:rPr>
        <w:t>The Contractor shall designate an engagement manager, participate in regular status meetings, provide written progress updates</w:t>
      </w:r>
      <w:r w:rsidR="000E320F" w:rsidRPr="00674DC0">
        <w:rPr>
          <w:rFonts w:asciiTheme="majorHAnsi" w:hAnsiTheme="majorHAnsi" w:cstheme="majorHAnsi"/>
          <w:sz w:val="24"/>
          <w:szCs w:val="24"/>
          <w:lang w:val="en-US"/>
        </w:rPr>
        <w:t xml:space="preserve"> in a format agreed to by the State and Contractor</w:t>
      </w:r>
      <w:r w:rsidRPr="00674DC0">
        <w:rPr>
          <w:rFonts w:asciiTheme="majorHAnsi" w:hAnsiTheme="majorHAnsi" w:cstheme="majorHAnsi"/>
          <w:sz w:val="24"/>
          <w:szCs w:val="24"/>
          <w:lang w:val="en-US"/>
        </w:rPr>
        <w:t>, and coordinate closely with designated State staff.</w:t>
      </w:r>
    </w:p>
    <w:p w14:paraId="00000061" w14:textId="77777777" w:rsidR="00D336D3" w:rsidRPr="00674DC0" w:rsidRDefault="00D336D3">
      <w:pPr>
        <w:spacing w:line="240" w:lineRule="auto"/>
        <w:rPr>
          <w:rFonts w:asciiTheme="majorHAnsi" w:hAnsiTheme="majorHAnsi" w:cstheme="majorHAnsi"/>
          <w:sz w:val="24"/>
          <w:szCs w:val="24"/>
        </w:rPr>
      </w:pPr>
    </w:p>
    <w:p w14:paraId="00000062" w14:textId="77777777" w:rsidR="00D336D3" w:rsidRPr="00674DC0" w:rsidRDefault="00000000">
      <w:pPr>
        <w:pStyle w:val="Heading2"/>
        <w:rPr>
          <w:rFonts w:asciiTheme="majorHAnsi" w:hAnsiTheme="majorHAnsi" w:cstheme="majorHAnsi"/>
          <w:sz w:val="24"/>
          <w:szCs w:val="24"/>
        </w:rPr>
      </w:pPr>
      <w:bookmarkStart w:id="13" w:name="_heading=h.cv3308xfwx6y" w:colFirst="0" w:colLast="0"/>
      <w:bookmarkEnd w:id="13"/>
      <w:r w:rsidRPr="00674DC0">
        <w:rPr>
          <w:rFonts w:asciiTheme="majorHAnsi" w:hAnsiTheme="majorHAnsi" w:cstheme="majorHAnsi"/>
          <w:sz w:val="24"/>
          <w:szCs w:val="24"/>
        </w:rPr>
        <w:t>5.0 Timeline</w:t>
      </w:r>
    </w:p>
    <w:p w14:paraId="00000063" w14:textId="7535A507" w:rsidR="00D336D3" w:rsidRPr="00674DC0" w:rsidRDefault="00000000">
      <w:pPr>
        <w:spacing w:line="240" w:lineRule="auto"/>
        <w:rPr>
          <w:rFonts w:asciiTheme="majorHAnsi" w:hAnsiTheme="majorHAnsi" w:cstheme="majorHAnsi"/>
          <w:sz w:val="24"/>
          <w:szCs w:val="24"/>
        </w:rPr>
      </w:pPr>
      <w:r w:rsidRPr="00674DC0">
        <w:rPr>
          <w:rFonts w:asciiTheme="majorHAnsi" w:hAnsiTheme="majorHAnsi" w:cstheme="majorHAnsi"/>
          <w:sz w:val="24"/>
          <w:szCs w:val="24"/>
        </w:rPr>
        <w:t>The Contractor shall propose a detailed timeline with milestones and deliverables for completing the feasibility study for approval by the State</w:t>
      </w:r>
      <w:r w:rsidR="00D44989" w:rsidRPr="00674DC0">
        <w:rPr>
          <w:rFonts w:asciiTheme="majorHAnsi" w:hAnsiTheme="majorHAnsi" w:cstheme="majorHAnsi"/>
          <w:sz w:val="24"/>
          <w:szCs w:val="24"/>
        </w:rPr>
        <w:t xml:space="preserve">, and once the timeline is approved by the State, the Contractor shall keep the </w:t>
      </w:r>
      <w:r w:rsidR="000E320F" w:rsidRPr="00674DC0">
        <w:rPr>
          <w:rFonts w:asciiTheme="majorHAnsi" w:hAnsiTheme="majorHAnsi" w:cstheme="majorHAnsi"/>
          <w:sz w:val="24"/>
          <w:szCs w:val="24"/>
        </w:rPr>
        <w:t>timeline</w:t>
      </w:r>
      <w:r w:rsidR="00C14F06" w:rsidRPr="00674DC0">
        <w:rPr>
          <w:rFonts w:asciiTheme="majorHAnsi" w:hAnsiTheme="majorHAnsi" w:cstheme="majorHAnsi"/>
          <w:sz w:val="24"/>
          <w:szCs w:val="24"/>
        </w:rPr>
        <w:t xml:space="preserve"> up to date</w:t>
      </w:r>
      <w:r w:rsidR="00680520" w:rsidRPr="00674DC0">
        <w:rPr>
          <w:rFonts w:asciiTheme="majorHAnsi" w:hAnsiTheme="majorHAnsi" w:cstheme="majorHAnsi"/>
          <w:sz w:val="24"/>
          <w:szCs w:val="24"/>
        </w:rPr>
        <w:t xml:space="preserve">, enable access by </w:t>
      </w:r>
      <w:r w:rsidR="00926FF1" w:rsidRPr="00674DC0">
        <w:rPr>
          <w:rFonts w:asciiTheme="majorHAnsi" w:hAnsiTheme="majorHAnsi" w:cstheme="majorHAnsi"/>
          <w:sz w:val="24"/>
          <w:szCs w:val="24"/>
        </w:rPr>
        <w:t>the State, and escalate to the State any risk of delays to the timeline</w:t>
      </w:r>
      <w:r w:rsidRPr="00674DC0">
        <w:rPr>
          <w:rFonts w:asciiTheme="majorHAnsi" w:hAnsiTheme="majorHAnsi" w:cstheme="majorHAnsi"/>
          <w:sz w:val="24"/>
          <w:szCs w:val="24"/>
        </w:rPr>
        <w:t>.</w:t>
      </w:r>
    </w:p>
    <w:p w14:paraId="00000064" w14:textId="77777777" w:rsidR="00D336D3" w:rsidRPr="00674DC0" w:rsidRDefault="00D336D3">
      <w:pPr>
        <w:spacing w:line="240" w:lineRule="auto"/>
        <w:rPr>
          <w:rFonts w:asciiTheme="majorHAnsi" w:hAnsiTheme="majorHAnsi" w:cstheme="majorHAnsi"/>
          <w:sz w:val="24"/>
          <w:szCs w:val="24"/>
        </w:rPr>
      </w:pPr>
    </w:p>
    <w:p w14:paraId="0BBFD4AE" w14:textId="77777777" w:rsidR="003F7360" w:rsidRPr="00674DC0" w:rsidRDefault="003F7360" w:rsidP="003F7360">
      <w:pPr>
        <w:spacing w:line="240" w:lineRule="auto"/>
        <w:ind w:left="720"/>
        <w:rPr>
          <w:rFonts w:asciiTheme="majorHAnsi" w:hAnsiTheme="majorHAnsi" w:cstheme="majorHAnsi"/>
          <w:b/>
          <w:bCs/>
          <w:color w:val="EE0000"/>
          <w:sz w:val="24"/>
          <w:szCs w:val="24"/>
        </w:rPr>
      </w:pPr>
      <w:r w:rsidRPr="00674DC0">
        <w:rPr>
          <w:rFonts w:asciiTheme="majorHAnsi" w:hAnsiTheme="majorHAnsi" w:cstheme="majorHAnsi"/>
          <w:b/>
          <w:bCs/>
          <w:color w:val="EE0000"/>
          <w:sz w:val="24"/>
          <w:szCs w:val="24"/>
        </w:rPr>
        <w:t>5.1 Payment and Invoicing</w:t>
      </w:r>
    </w:p>
    <w:p w14:paraId="594ED853" w14:textId="77777777" w:rsidR="003F7360" w:rsidRPr="00674DC0" w:rsidRDefault="003F7360" w:rsidP="003F7360">
      <w:pPr>
        <w:spacing w:line="240" w:lineRule="auto"/>
        <w:ind w:left="720"/>
        <w:rPr>
          <w:rFonts w:asciiTheme="majorHAnsi" w:hAnsiTheme="majorHAnsi" w:cstheme="majorHAnsi"/>
          <w:color w:val="EE0000"/>
          <w:sz w:val="24"/>
          <w:szCs w:val="24"/>
        </w:rPr>
      </w:pPr>
      <w:r w:rsidRPr="00674DC0">
        <w:rPr>
          <w:rFonts w:asciiTheme="majorHAnsi" w:hAnsiTheme="majorHAnsi" w:cstheme="majorHAnsi"/>
          <w:color w:val="EE0000"/>
          <w:sz w:val="24"/>
          <w:szCs w:val="24"/>
        </w:rPr>
        <w:t xml:space="preserve">The Contractor shall invoice the State in accordance with the payment structure captured in Attachment D – Cost Proposal. The invoice must have sufficient information describing the work performed for reimbursement, including details on deliverables and activities completed. </w:t>
      </w:r>
    </w:p>
    <w:p w14:paraId="40CDBC13" w14:textId="77777777" w:rsidR="003F7360" w:rsidRPr="00674DC0" w:rsidRDefault="003F7360" w:rsidP="003F7360">
      <w:pPr>
        <w:spacing w:line="240" w:lineRule="auto"/>
        <w:ind w:left="720"/>
        <w:rPr>
          <w:rFonts w:asciiTheme="majorHAnsi" w:hAnsiTheme="majorHAnsi" w:cstheme="majorHAnsi"/>
          <w:color w:val="EE0000"/>
          <w:sz w:val="24"/>
          <w:szCs w:val="24"/>
        </w:rPr>
      </w:pPr>
    </w:p>
    <w:p w14:paraId="2FB4E92A" w14:textId="77777777" w:rsidR="003F7360" w:rsidRPr="00674DC0" w:rsidRDefault="003F7360" w:rsidP="003F7360">
      <w:pPr>
        <w:spacing w:line="240" w:lineRule="auto"/>
        <w:ind w:left="720"/>
        <w:rPr>
          <w:rFonts w:asciiTheme="majorHAnsi" w:hAnsiTheme="majorHAnsi" w:cstheme="majorHAnsi"/>
          <w:color w:val="EE0000"/>
          <w:sz w:val="24"/>
          <w:szCs w:val="24"/>
        </w:rPr>
      </w:pPr>
      <w:r w:rsidRPr="00674DC0">
        <w:rPr>
          <w:rFonts w:asciiTheme="majorHAnsi" w:hAnsiTheme="majorHAnsi" w:cstheme="majorHAnsi"/>
          <w:color w:val="EE0000"/>
          <w:sz w:val="24"/>
          <w:szCs w:val="24"/>
        </w:rPr>
        <w:t>CMS has required that all Budget Period 1 costs be drawn down by September 30, 2027. As such, the Contractor shall complete work for all deliverables covered by Budget Period 1 funding by July 31, 2027, and shall submit all related invoices no later than August 14, 2027, to allow the State time to process and pay funds in alignment with CMS guidance. Deliverables covered by Budget Period 1 funding must be invoiced by August 14, 2027. Deliverables covered by Budget Period 2 funding must be invoiced by August 14, 2028, unless otherwise directed by the State. The Contractor shall factor in this timing while planning for deliverable submission, review(s), updates (if needed), and approval.</w:t>
      </w:r>
    </w:p>
    <w:p w14:paraId="4A61B5F1" w14:textId="77777777" w:rsidR="003F7360" w:rsidRPr="00674DC0" w:rsidRDefault="003F7360" w:rsidP="003F7360">
      <w:pPr>
        <w:spacing w:line="240" w:lineRule="auto"/>
        <w:ind w:left="720"/>
        <w:rPr>
          <w:rFonts w:asciiTheme="majorHAnsi" w:hAnsiTheme="majorHAnsi" w:cstheme="majorHAnsi"/>
          <w:color w:val="EE0000"/>
          <w:sz w:val="24"/>
          <w:szCs w:val="24"/>
        </w:rPr>
      </w:pPr>
    </w:p>
    <w:p w14:paraId="218DB58B" w14:textId="77777777" w:rsidR="003F7360" w:rsidRPr="00674DC0" w:rsidRDefault="003F7360" w:rsidP="003F7360">
      <w:pPr>
        <w:spacing w:line="240" w:lineRule="auto"/>
        <w:ind w:left="720"/>
        <w:rPr>
          <w:rFonts w:asciiTheme="majorHAnsi" w:hAnsiTheme="majorHAnsi" w:cstheme="majorHAnsi"/>
          <w:sz w:val="24"/>
          <w:szCs w:val="24"/>
        </w:rPr>
      </w:pPr>
      <w:r w:rsidRPr="00674DC0">
        <w:rPr>
          <w:rFonts w:asciiTheme="majorHAnsi" w:hAnsiTheme="majorHAnsi" w:cstheme="majorHAnsi"/>
          <w:color w:val="EE0000"/>
          <w:sz w:val="24"/>
          <w:szCs w:val="24"/>
        </w:rPr>
        <w:t xml:space="preserve">Deliverables and activities covered by future budget period amounts will follow the same or similar requirements for invoicing timeliness, to be confirmed by the State pending further guidance from CMS and the State’s RHTP team. </w:t>
      </w:r>
    </w:p>
    <w:p w14:paraId="0331748A" w14:textId="77777777" w:rsidR="003F7360" w:rsidRPr="00674DC0" w:rsidRDefault="003F7360">
      <w:pPr>
        <w:spacing w:line="240" w:lineRule="auto"/>
        <w:rPr>
          <w:rFonts w:asciiTheme="majorHAnsi" w:hAnsiTheme="majorHAnsi" w:cstheme="majorHAnsi"/>
          <w:sz w:val="24"/>
          <w:szCs w:val="24"/>
        </w:rPr>
      </w:pPr>
    </w:p>
    <w:p w14:paraId="2377C783" w14:textId="77777777" w:rsidR="003F7360" w:rsidRPr="00674DC0" w:rsidRDefault="003F7360">
      <w:pPr>
        <w:spacing w:line="240" w:lineRule="auto"/>
        <w:rPr>
          <w:rFonts w:asciiTheme="majorHAnsi" w:hAnsiTheme="majorHAnsi" w:cstheme="majorHAnsi"/>
          <w:sz w:val="24"/>
          <w:szCs w:val="24"/>
        </w:rPr>
      </w:pPr>
    </w:p>
    <w:p w14:paraId="00000065" w14:textId="77777777" w:rsidR="00D336D3" w:rsidRPr="00674DC0" w:rsidRDefault="00000000">
      <w:pPr>
        <w:pStyle w:val="Heading2"/>
        <w:rPr>
          <w:rFonts w:asciiTheme="majorHAnsi" w:hAnsiTheme="majorHAnsi" w:cstheme="majorHAnsi"/>
          <w:sz w:val="24"/>
          <w:szCs w:val="24"/>
        </w:rPr>
      </w:pPr>
      <w:bookmarkStart w:id="14" w:name="_heading=h.wtcgpybzutb7" w:colFirst="0" w:colLast="0"/>
      <w:bookmarkEnd w:id="14"/>
      <w:r w:rsidRPr="00674DC0">
        <w:rPr>
          <w:rFonts w:asciiTheme="majorHAnsi" w:hAnsiTheme="majorHAnsi" w:cstheme="majorHAnsi"/>
          <w:sz w:val="24"/>
          <w:szCs w:val="24"/>
        </w:rPr>
        <w:t>6.0 Contractor Qualifications</w:t>
      </w:r>
    </w:p>
    <w:p w14:paraId="00000066" w14:textId="77777777" w:rsidR="00D336D3" w:rsidRPr="00674DC0" w:rsidRDefault="00000000">
      <w:pPr>
        <w:spacing w:line="240" w:lineRule="auto"/>
        <w:rPr>
          <w:rFonts w:asciiTheme="majorHAnsi" w:hAnsiTheme="majorHAnsi" w:cstheme="majorHAnsi"/>
          <w:sz w:val="24"/>
          <w:szCs w:val="24"/>
        </w:rPr>
      </w:pPr>
      <w:r w:rsidRPr="00674DC0">
        <w:rPr>
          <w:rFonts w:asciiTheme="majorHAnsi" w:hAnsiTheme="majorHAnsi" w:cstheme="majorHAnsi"/>
          <w:sz w:val="24"/>
          <w:szCs w:val="24"/>
          <w:lang w:val="en-US"/>
        </w:rPr>
        <w:t>The Contractor should demonstrate experience with:</w:t>
      </w:r>
    </w:p>
    <w:p w14:paraId="00000067" w14:textId="77777777" w:rsidR="00D336D3" w:rsidRPr="00674DC0" w:rsidRDefault="00000000">
      <w:pPr>
        <w:numPr>
          <w:ilvl w:val="0"/>
          <w:numId w:val="4"/>
        </w:numPr>
        <w:spacing w:line="240" w:lineRule="auto"/>
        <w:rPr>
          <w:rFonts w:asciiTheme="majorHAnsi" w:hAnsiTheme="majorHAnsi" w:cstheme="majorHAnsi"/>
          <w:sz w:val="24"/>
          <w:szCs w:val="24"/>
        </w:rPr>
      </w:pPr>
      <w:r w:rsidRPr="00674DC0">
        <w:rPr>
          <w:rFonts w:asciiTheme="majorHAnsi" w:hAnsiTheme="majorHAnsi" w:cstheme="majorHAnsi"/>
          <w:sz w:val="24"/>
          <w:szCs w:val="24"/>
        </w:rPr>
        <w:t>Statewide or multi-region health feasibility assessments,</w:t>
      </w:r>
    </w:p>
    <w:p w14:paraId="00000068" w14:textId="6B3394F3" w:rsidR="00D336D3" w:rsidRPr="00674DC0" w:rsidRDefault="00000000">
      <w:pPr>
        <w:numPr>
          <w:ilvl w:val="0"/>
          <w:numId w:val="4"/>
        </w:numPr>
        <w:spacing w:line="240" w:lineRule="auto"/>
        <w:rPr>
          <w:rFonts w:asciiTheme="majorHAnsi" w:hAnsiTheme="majorHAnsi" w:cstheme="majorHAnsi"/>
          <w:sz w:val="24"/>
          <w:szCs w:val="24"/>
        </w:rPr>
      </w:pPr>
      <w:r w:rsidRPr="00674DC0">
        <w:rPr>
          <w:rFonts w:asciiTheme="majorHAnsi" w:hAnsiTheme="majorHAnsi" w:cstheme="majorHAnsi"/>
          <w:sz w:val="24"/>
          <w:szCs w:val="24"/>
        </w:rPr>
        <w:t>Alternate Payment models (including but not limited to ACO and Bundled Payment models),</w:t>
      </w:r>
    </w:p>
    <w:p w14:paraId="00000069" w14:textId="77777777" w:rsidR="00D336D3" w:rsidRPr="00674DC0" w:rsidRDefault="00000000">
      <w:pPr>
        <w:numPr>
          <w:ilvl w:val="0"/>
          <w:numId w:val="4"/>
        </w:numPr>
        <w:spacing w:line="240" w:lineRule="auto"/>
        <w:rPr>
          <w:rFonts w:asciiTheme="majorHAnsi" w:hAnsiTheme="majorHAnsi" w:cstheme="majorHAnsi"/>
          <w:sz w:val="24"/>
          <w:szCs w:val="24"/>
        </w:rPr>
      </w:pPr>
      <w:r w:rsidRPr="00674DC0">
        <w:rPr>
          <w:rFonts w:asciiTheme="majorHAnsi" w:hAnsiTheme="majorHAnsi" w:cstheme="majorHAnsi"/>
          <w:sz w:val="24"/>
          <w:szCs w:val="24"/>
        </w:rPr>
        <w:t>Medicaid, Medicare, and multi-payer reimbursement analysis,</w:t>
      </w:r>
    </w:p>
    <w:p w14:paraId="0000006A" w14:textId="77777777" w:rsidR="00D336D3" w:rsidRPr="00674DC0" w:rsidRDefault="00000000">
      <w:pPr>
        <w:numPr>
          <w:ilvl w:val="0"/>
          <w:numId w:val="4"/>
        </w:numPr>
        <w:spacing w:line="240" w:lineRule="auto"/>
        <w:rPr>
          <w:rFonts w:asciiTheme="majorHAnsi" w:hAnsiTheme="majorHAnsi" w:cstheme="majorHAnsi"/>
          <w:sz w:val="24"/>
          <w:szCs w:val="24"/>
        </w:rPr>
      </w:pPr>
      <w:r w:rsidRPr="00674DC0">
        <w:rPr>
          <w:rFonts w:asciiTheme="majorHAnsi" w:hAnsiTheme="majorHAnsi" w:cstheme="majorHAnsi"/>
          <w:sz w:val="24"/>
          <w:szCs w:val="24"/>
        </w:rPr>
        <w:t>Rural health systems,</w:t>
      </w:r>
    </w:p>
    <w:p w14:paraId="0000006B" w14:textId="77777777" w:rsidR="00D336D3" w:rsidRPr="00674DC0" w:rsidRDefault="00000000">
      <w:pPr>
        <w:numPr>
          <w:ilvl w:val="0"/>
          <w:numId w:val="4"/>
        </w:numPr>
        <w:spacing w:line="240" w:lineRule="auto"/>
        <w:rPr>
          <w:rFonts w:asciiTheme="majorHAnsi" w:hAnsiTheme="majorHAnsi" w:cstheme="majorHAnsi"/>
          <w:sz w:val="24"/>
          <w:szCs w:val="24"/>
        </w:rPr>
      </w:pPr>
      <w:r w:rsidRPr="00674DC0">
        <w:rPr>
          <w:rFonts w:asciiTheme="majorHAnsi" w:hAnsiTheme="majorHAnsi" w:cstheme="majorHAnsi"/>
          <w:sz w:val="24"/>
          <w:szCs w:val="24"/>
        </w:rPr>
        <w:t xml:space="preserve">Quantitative and Qualitative research </w:t>
      </w:r>
    </w:p>
    <w:p w14:paraId="0000006C" w14:textId="77777777" w:rsidR="00D336D3" w:rsidRPr="00674DC0" w:rsidRDefault="00000000">
      <w:pPr>
        <w:numPr>
          <w:ilvl w:val="0"/>
          <w:numId w:val="4"/>
        </w:numPr>
        <w:spacing w:line="240" w:lineRule="auto"/>
        <w:rPr>
          <w:rFonts w:asciiTheme="majorHAnsi" w:hAnsiTheme="majorHAnsi" w:cstheme="majorHAnsi"/>
          <w:sz w:val="24"/>
          <w:szCs w:val="24"/>
        </w:rPr>
      </w:pPr>
      <w:r w:rsidRPr="00674DC0">
        <w:rPr>
          <w:rFonts w:asciiTheme="majorHAnsi" w:hAnsiTheme="majorHAnsi" w:cstheme="majorHAnsi"/>
          <w:sz w:val="24"/>
          <w:szCs w:val="24"/>
        </w:rPr>
        <w:t>Prioritization and decision-support frameworks</w:t>
      </w:r>
    </w:p>
    <w:p w14:paraId="0000006D" w14:textId="77777777" w:rsidR="00D336D3" w:rsidRPr="00674DC0" w:rsidRDefault="00D336D3">
      <w:pPr>
        <w:spacing w:line="240" w:lineRule="auto"/>
        <w:rPr>
          <w:rFonts w:asciiTheme="majorHAnsi" w:hAnsiTheme="majorHAnsi" w:cstheme="majorHAnsi"/>
          <w:b/>
          <w:bCs/>
          <w:sz w:val="24"/>
          <w:szCs w:val="24"/>
          <w:u w:val="single"/>
        </w:rPr>
      </w:pPr>
    </w:p>
    <w:p w14:paraId="0000006E" w14:textId="77777777" w:rsidR="00D336D3" w:rsidRPr="00674DC0" w:rsidRDefault="00000000">
      <w:pPr>
        <w:pStyle w:val="Heading2"/>
        <w:rPr>
          <w:rFonts w:asciiTheme="majorHAnsi" w:hAnsiTheme="majorHAnsi" w:cstheme="majorHAnsi"/>
          <w:sz w:val="24"/>
          <w:szCs w:val="24"/>
        </w:rPr>
      </w:pPr>
      <w:bookmarkStart w:id="15" w:name="_heading=h.h8n5sv9p5b73" w:colFirst="0" w:colLast="0"/>
      <w:bookmarkEnd w:id="15"/>
      <w:r w:rsidRPr="00674DC0">
        <w:rPr>
          <w:rFonts w:asciiTheme="majorHAnsi" w:hAnsiTheme="majorHAnsi" w:cstheme="majorHAnsi"/>
          <w:sz w:val="24"/>
          <w:szCs w:val="24"/>
        </w:rPr>
        <w:t>7.0 Ownership</w:t>
      </w:r>
    </w:p>
    <w:p w14:paraId="0000006F" w14:textId="77777777" w:rsidR="00D336D3" w:rsidRPr="00674DC0" w:rsidRDefault="00000000">
      <w:pPr>
        <w:spacing w:line="240" w:lineRule="auto"/>
        <w:rPr>
          <w:rFonts w:asciiTheme="majorHAnsi" w:hAnsiTheme="majorHAnsi" w:cstheme="majorHAnsi"/>
          <w:sz w:val="24"/>
          <w:szCs w:val="24"/>
        </w:rPr>
      </w:pPr>
      <w:r w:rsidRPr="00674DC0">
        <w:rPr>
          <w:rFonts w:asciiTheme="majorHAnsi" w:hAnsiTheme="majorHAnsi" w:cstheme="majorHAnsi"/>
          <w:sz w:val="24"/>
          <w:szCs w:val="24"/>
        </w:rPr>
        <w:t>All work products, data, and materials produced under this contract shall become the property of the State of Indiana, subject to applicable laws and regulations.</w:t>
      </w:r>
    </w:p>
    <w:p w14:paraId="00000070" w14:textId="77777777" w:rsidR="00D336D3" w:rsidRPr="00674DC0" w:rsidRDefault="00D336D3">
      <w:pPr>
        <w:rPr>
          <w:rFonts w:asciiTheme="majorHAnsi" w:hAnsiTheme="majorHAnsi" w:cstheme="majorHAnsi"/>
          <w:color w:val="EE0000"/>
          <w:sz w:val="24"/>
          <w:szCs w:val="24"/>
        </w:rPr>
      </w:pPr>
    </w:p>
    <w:p w14:paraId="633F624C" w14:textId="77777777" w:rsidR="00382CAB" w:rsidRPr="00674DC0" w:rsidRDefault="00382CAB" w:rsidP="00382CAB">
      <w:pPr>
        <w:rPr>
          <w:rFonts w:asciiTheme="majorHAnsi" w:hAnsiTheme="majorHAnsi" w:cstheme="majorHAnsi"/>
          <w:b/>
          <w:bCs/>
          <w:color w:val="EE0000"/>
          <w:sz w:val="24"/>
          <w:szCs w:val="24"/>
        </w:rPr>
      </w:pPr>
      <w:r w:rsidRPr="00674DC0">
        <w:rPr>
          <w:rFonts w:asciiTheme="majorHAnsi" w:hAnsiTheme="majorHAnsi" w:cstheme="majorHAnsi"/>
          <w:b/>
          <w:bCs/>
          <w:color w:val="EE0000"/>
          <w:sz w:val="24"/>
          <w:szCs w:val="24"/>
        </w:rPr>
        <w:t>8.0 Compliance Requirements</w:t>
      </w:r>
    </w:p>
    <w:p w14:paraId="11AADA73" w14:textId="77777777" w:rsidR="00382CAB" w:rsidRPr="00674DC0" w:rsidRDefault="00382CAB" w:rsidP="00382CAB">
      <w:pPr>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lastRenderedPageBreak/>
        <w:t>The Contractor shall:</w:t>
      </w:r>
    </w:p>
    <w:p w14:paraId="628B2346" w14:textId="77777777" w:rsidR="00382CAB" w:rsidRPr="00674DC0" w:rsidRDefault="00382CAB" w:rsidP="00382CAB">
      <w:pPr>
        <w:numPr>
          <w:ilvl w:val="0"/>
          <w:numId w:val="11"/>
        </w:numPr>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Abide by all applicable State and federal laws.</w:t>
      </w:r>
    </w:p>
    <w:p w14:paraId="0ED528CC" w14:textId="77777777" w:rsidR="00382CAB" w:rsidRPr="00674DC0" w:rsidRDefault="00382CAB" w:rsidP="00382CAB">
      <w:pPr>
        <w:numPr>
          <w:ilvl w:val="0"/>
          <w:numId w:val="11"/>
        </w:numPr>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Maintain compliance with:</w:t>
      </w:r>
    </w:p>
    <w:p w14:paraId="228AD0F6" w14:textId="77777777" w:rsidR="00382CAB" w:rsidRPr="00674DC0" w:rsidRDefault="00382CAB" w:rsidP="00382CAB">
      <w:pPr>
        <w:numPr>
          <w:ilvl w:val="1"/>
          <w:numId w:val="11"/>
        </w:numPr>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All State policies and procedures.</w:t>
      </w:r>
    </w:p>
    <w:p w14:paraId="427F1F58" w14:textId="77777777" w:rsidR="00382CAB" w:rsidRPr="00674DC0" w:rsidRDefault="00382CAB" w:rsidP="00382CAB">
      <w:pPr>
        <w:numPr>
          <w:ilvl w:val="1"/>
          <w:numId w:val="11"/>
        </w:numPr>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Requirements related to the RHTP, including submission of data and reports as requested by the State and/or CMS.</w:t>
      </w:r>
    </w:p>
    <w:p w14:paraId="21E252BB" w14:textId="77777777" w:rsidR="00382CAB" w:rsidRPr="00674DC0" w:rsidRDefault="00382CAB" w:rsidP="00382CAB">
      <w:pPr>
        <w:numPr>
          <w:ilvl w:val="1"/>
          <w:numId w:val="11"/>
        </w:numPr>
        <w:rPr>
          <w:rFonts w:asciiTheme="majorHAnsi" w:hAnsiTheme="majorHAnsi" w:cstheme="majorHAnsi"/>
          <w:color w:val="EE0000"/>
          <w:sz w:val="24"/>
          <w:szCs w:val="24"/>
          <w:lang w:val="en-US"/>
        </w:rPr>
      </w:pPr>
      <w:hyperlink r:id="rId12" w:history="1">
        <w:r w:rsidRPr="00674DC0">
          <w:rPr>
            <w:rStyle w:val="Hyperlink"/>
            <w:rFonts w:asciiTheme="majorHAnsi" w:hAnsiTheme="majorHAnsi" w:cstheme="majorHAnsi"/>
            <w:color w:val="EE0000"/>
            <w:sz w:val="24"/>
            <w:szCs w:val="24"/>
            <w:lang w:val="en-US"/>
          </w:rPr>
          <w:t>Indiana Office of Technology’s RAMP policy</w:t>
        </w:r>
      </w:hyperlink>
    </w:p>
    <w:p w14:paraId="028C88A9" w14:textId="77777777" w:rsidR="00382CAB" w:rsidRPr="00674DC0" w:rsidRDefault="00382CAB" w:rsidP="00382CAB">
      <w:pPr>
        <w:numPr>
          <w:ilvl w:val="1"/>
          <w:numId w:val="11"/>
        </w:numPr>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Health Insurance Portability and Accountability Act (HIPAA).</w:t>
      </w:r>
    </w:p>
    <w:p w14:paraId="64635BC3" w14:textId="77777777" w:rsidR="00382CAB" w:rsidRPr="00674DC0" w:rsidRDefault="00382CAB" w:rsidP="00382CAB">
      <w:pPr>
        <w:numPr>
          <w:ilvl w:val="1"/>
          <w:numId w:val="11"/>
        </w:numPr>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Accessibility: Any materials the Contractor develops in partnership with the State for public distribution and/or to be published on State websites must comply with the State’s Assistive Technology standards and architectural standards, and Section 508 of the US Rehabilitation Act. The Contractor specifically agrees that all hardware, software and services provided to or purchased by the State shall be compatible with the principles and goals contained in the Assistive Technology Standard, within the State’s Information Security Framework (https://www.in.gov/iot/iot-vendor-engagement/), State Assistive Technology (https://www.in.gov/core/accessibility), and the State’s architectural standards. Any deviation from these requirements must be approved in writing by IOT in advance.</w:t>
      </w:r>
    </w:p>
    <w:p w14:paraId="52C433AA" w14:textId="77777777" w:rsidR="00382CAB" w:rsidRPr="00674DC0" w:rsidRDefault="00382CAB" w:rsidP="00382CAB">
      <w:pPr>
        <w:numPr>
          <w:ilvl w:val="1"/>
          <w:numId w:val="11"/>
        </w:numPr>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State of Indiana AI Policy: The State of Indiana has adopted an enterprise-level policy governing the use of Artificial Intelligence (AI) within state government. The State of Indiana AI Policy is issued and monitored by the Office of the Chief Data Officer (OCDO), in cooperation with the Chief Privacy Officer (CPO) and the Management Performance Hub (MPH). The State Agency Artificial Intelligence Systems Standard outlines the AI Readiness Assessment process required for any use of AI. The Contractor shall support the State’s AI Policy and follow the AI Readiness Assessment Process, including submission of the Readiness Assessment Questionnaire, prior to implementation or use of any AI tool or system. See https://www.in.gov/mph/AI/ for more information.</w:t>
      </w:r>
    </w:p>
    <w:p w14:paraId="4BFED9D9" w14:textId="77777777" w:rsidR="00382CAB" w:rsidRPr="00674DC0" w:rsidRDefault="00382CAB" w:rsidP="00382CAB">
      <w:pPr>
        <w:rPr>
          <w:rFonts w:asciiTheme="majorHAnsi" w:hAnsiTheme="majorHAnsi" w:cstheme="majorHAnsi"/>
          <w:color w:val="EE0000"/>
          <w:sz w:val="24"/>
          <w:szCs w:val="24"/>
        </w:rPr>
      </w:pPr>
    </w:p>
    <w:p w14:paraId="0AF8328D" w14:textId="77777777" w:rsidR="00382CAB" w:rsidRPr="00674DC0" w:rsidRDefault="00382CAB" w:rsidP="00382CAB">
      <w:pPr>
        <w:rPr>
          <w:rFonts w:asciiTheme="majorHAnsi" w:hAnsiTheme="majorHAnsi" w:cstheme="majorHAnsi"/>
          <w:b/>
          <w:bCs/>
          <w:color w:val="EE0000"/>
          <w:sz w:val="24"/>
          <w:szCs w:val="24"/>
        </w:rPr>
      </w:pPr>
      <w:r w:rsidRPr="00674DC0">
        <w:rPr>
          <w:rFonts w:asciiTheme="majorHAnsi" w:hAnsiTheme="majorHAnsi" w:cstheme="majorHAnsi"/>
          <w:b/>
          <w:bCs/>
          <w:color w:val="EE0000"/>
          <w:sz w:val="24"/>
          <w:szCs w:val="24"/>
        </w:rPr>
        <w:t>9.0 Key Performance Indicators</w:t>
      </w:r>
    </w:p>
    <w:p w14:paraId="6EB80118" w14:textId="77777777" w:rsidR="00382CAB" w:rsidRPr="00674DC0" w:rsidRDefault="00382CAB" w:rsidP="00382CAB">
      <w:pPr>
        <w:rPr>
          <w:rFonts w:asciiTheme="majorHAnsi" w:hAnsiTheme="majorHAnsi" w:cstheme="majorHAnsi"/>
          <w:color w:val="EE0000"/>
          <w:sz w:val="24"/>
          <w:szCs w:val="24"/>
        </w:rPr>
      </w:pPr>
      <w:r w:rsidRPr="00674DC0">
        <w:rPr>
          <w:rFonts w:asciiTheme="majorHAnsi" w:hAnsiTheme="majorHAnsi" w:cstheme="majorHAnsi"/>
          <w:color w:val="EE0000"/>
          <w:sz w:val="24"/>
          <w:szCs w:val="24"/>
        </w:rPr>
        <w:t xml:space="preserve">The State will use Key Performance Indicators (KPIs) to measure performance and outcomes of the Contract. The specific KPIs and their targets will be defined and agreed upon by the State and the Contractor during the initial phases of the requirements under the Contract. At a minimum, on time delivery at quality standards of the scope provided within the budget set forth in the Contract will each be measured.  Additionally, the State will collect a modified Net Promoter Score from customers to this Contract in its discretion.  Low ratings on the modified </w:t>
      </w:r>
      <w:r w:rsidRPr="00674DC0">
        <w:rPr>
          <w:rFonts w:asciiTheme="majorHAnsi" w:hAnsiTheme="majorHAnsi" w:cstheme="majorHAnsi"/>
          <w:color w:val="EE0000"/>
          <w:sz w:val="24"/>
          <w:szCs w:val="24"/>
        </w:rPr>
        <w:lastRenderedPageBreak/>
        <w:t>Net Promoter Score or failure to meet any other KPIs may be deemed, at the discretion of the State, to constitute default under the Contract.</w:t>
      </w:r>
    </w:p>
    <w:p w14:paraId="240EE690" w14:textId="77777777" w:rsidR="00382CAB" w:rsidRPr="00674DC0" w:rsidRDefault="00382CAB" w:rsidP="00382CAB">
      <w:pPr>
        <w:rPr>
          <w:rFonts w:asciiTheme="majorHAnsi" w:hAnsiTheme="majorHAnsi" w:cstheme="majorHAnsi"/>
          <w:color w:val="EE0000"/>
          <w:sz w:val="24"/>
          <w:szCs w:val="24"/>
        </w:rPr>
      </w:pPr>
    </w:p>
    <w:p w14:paraId="6AAFEB11" w14:textId="77777777" w:rsidR="00382CAB" w:rsidRPr="00674DC0" w:rsidRDefault="00382CAB" w:rsidP="00382CAB">
      <w:pPr>
        <w:rPr>
          <w:rFonts w:asciiTheme="majorHAnsi" w:hAnsiTheme="majorHAnsi" w:cstheme="majorHAnsi"/>
          <w:color w:val="EE0000"/>
          <w:sz w:val="24"/>
          <w:szCs w:val="24"/>
        </w:rPr>
      </w:pPr>
      <w:r w:rsidRPr="00674DC0">
        <w:rPr>
          <w:rFonts w:asciiTheme="majorHAnsi" w:hAnsiTheme="majorHAnsi" w:cstheme="majorHAnsi"/>
          <w:color w:val="EE0000"/>
          <w:sz w:val="24"/>
          <w:szCs w:val="24"/>
        </w:rPr>
        <w:t>The State will collect a modified Net Promoter Score from customers to this Contract in its discretion. Low ratings on the modified Net Promoter Score or failure to meet any other KPIs may be deemed, at the discretion of the State, to constitute default under the Contract.</w:t>
      </w:r>
    </w:p>
    <w:p w14:paraId="79D9D353" w14:textId="77777777" w:rsidR="00382CAB" w:rsidRPr="00674DC0" w:rsidRDefault="00382CAB" w:rsidP="00382CAB">
      <w:pPr>
        <w:rPr>
          <w:rFonts w:asciiTheme="majorHAnsi" w:hAnsiTheme="majorHAnsi" w:cstheme="majorHAnsi"/>
          <w:color w:val="EE0000"/>
          <w:sz w:val="24"/>
          <w:szCs w:val="24"/>
        </w:rPr>
      </w:pPr>
    </w:p>
    <w:p w14:paraId="348D036D" w14:textId="77777777" w:rsidR="00382CAB" w:rsidRPr="00674DC0" w:rsidRDefault="00382CAB" w:rsidP="00382CAB">
      <w:pPr>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The Contractor shall report on the following KPIs in monthly Status Reports, which shall be submitted on the 5</w:t>
      </w:r>
      <w:r w:rsidRPr="00674DC0">
        <w:rPr>
          <w:rFonts w:asciiTheme="majorHAnsi" w:hAnsiTheme="majorHAnsi" w:cstheme="majorHAnsi"/>
          <w:color w:val="EE0000"/>
          <w:sz w:val="24"/>
          <w:szCs w:val="24"/>
          <w:vertAlign w:val="superscript"/>
          <w:lang w:val="en-US"/>
        </w:rPr>
        <w:t>th</w:t>
      </w:r>
      <w:r w:rsidRPr="00674DC0">
        <w:rPr>
          <w:rFonts w:asciiTheme="majorHAnsi" w:hAnsiTheme="majorHAnsi" w:cstheme="majorHAnsi"/>
          <w:color w:val="EE0000"/>
          <w:sz w:val="24"/>
          <w:szCs w:val="24"/>
          <w:lang w:val="en-US"/>
        </w:rPr>
        <w:t xml:space="preserve"> day of each month. The Contractor shall provide full transparency to access all materials and associated work products included in this Contract if requested. The KPIs for this contract are:</w:t>
      </w:r>
    </w:p>
    <w:p w14:paraId="20C93235" w14:textId="77777777" w:rsidR="00382CAB" w:rsidRPr="00674DC0" w:rsidRDefault="00382CAB" w:rsidP="00382CAB">
      <w:pPr>
        <w:rPr>
          <w:rFonts w:asciiTheme="majorHAnsi" w:hAnsiTheme="majorHAnsi" w:cstheme="majorHAnsi"/>
          <w:color w:val="EE0000"/>
          <w:sz w:val="24"/>
          <w:szCs w:val="24"/>
          <w:lang w:val="en-US"/>
        </w:rPr>
      </w:pPr>
    </w:p>
    <w:p w14:paraId="6197EB47" w14:textId="77777777" w:rsidR="00382CAB" w:rsidRPr="00674DC0" w:rsidRDefault="00382CAB" w:rsidP="00382CAB">
      <w:pPr>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Table 1: Key Performance Indicators</w:t>
      </w:r>
    </w:p>
    <w:tbl>
      <w:tblPr>
        <w:tblStyle w:val="TableGrid"/>
        <w:tblW w:w="9576" w:type="dxa"/>
        <w:tblLook w:val="04A0" w:firstRow="1" w:lastRow="0" w:firstColumn="1" w:lastColumn="0" w:noHBand="0" w:noVBand="1"/>
      </w:tblPr>
      <w:tblGrid>
        <w:gridCol w:w="420"/>
        <w:gridCol w:w="2505"/>
        <w:gridCol w:w="6651"/>
      </w:tblGrid>
      <w:tr w:rsidR="00382CAB" w:rsidRPr="00674DC0" w14:paraId="7BB1D9F3" w14:textId="77777777">
        <w:trPr>
          <w:trHeight w:val="300"/>
        </w:trPr>
        <w:tc>
          <w:tcPr>
            <w:tcW w:w="4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1C29DC56" w14:textId="77777777" w:rsidR="00382CAB" w:rsidRPr="00674DC0" w:rsidRDefault="00382CAB" w:rsidP="00382CAB">
            <w:pPr>
              <w:spacing w:line="276" w:lineRule="auto"/>
              <w:rPr>
                <w:rFonts w:asciiTheme="majorHAnsi" w:hAnsiTheme="majorHAnsi" w:cstheme="majorHAnsi"/>
                <w:b/>
                <w:bCs/>
                <w:color w:val="EE0000"/>
                <w:sz w:val="24"/>
                <w:szCs w:val="24"/>
                <w:lang w:val="en-US"/>
              </w:rPr>
            </w:pPr>
            <w:r w:rsidRPr="00674DC0">
              <w:rPr>
                <w:rFonts w:asciiTheme="majorHAnsi" w:hAnsiTheme="majorHAnsi" w:cstheme="majorHAnsi"/>
                <w:b/>
                <w:bCs/>
                <w:color w:val="EE0000"/>
                <w:sz w:val="24"/>
                <w:szCs w:val="24"/>
                <w:lang w:val="en-US"/>
              </w:rPr>
              <w:t>#</w:t>
            </w:r>
          </w:p>
        </w:tc>
        <w:tc>
          <w:tcPr>
            <w:tcW w:w="25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0CF6850B" w14:textId="77777777" w:rsidR="00382CAB" w:rsidRPr="00674DC0" w:rsidRDefault="00382CAB" w:rsidP="00382CAB">
            <w:pPr>
              <w:spacing w:line="276" w:lineRule="auto"/>
              <w:rPr>
                <w:rFonts w:asciiTheme="majorHAnsi" w:hAnsiTheme="majorHAnsi" w:cstheme="majorHAnsi"/>
                <w:b/>
                <w:bCs/>
                <w:color w:val="EE0000"/>
                <w:sz w:val="24"/>
                <w:szCs w:val="24"/>
                <w:lang w:val="en-US"/>
              </w:rPr>
            </w:pPr>
            <w:r w:rsidRPr="00674DC0">
              <w:rPr>
                <w:rFonts w:asciiTheme="majorHAnsi" w:hAnsiTheme="majorHAnsi" w:cstheme="majorHAnsi"/>
                <w:b/>
                <w:bCs/>
                <w:color w:val="EE0000"/>
                <w:sz w:val="24"/>
                <w:szCs w:val="24"/>
                <w:lang w:val="en-US"/>
              </w:rPr>
              <w:t>KPI</w:t>
            </w:r>
          </w:p>
        </w:tc>
        <w:tc>
          <w:tcPr>
            <w:tcW w:w="66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685ABA81" w14:textId="77777777" w:rsidR="00382CAB" w:rsidRPr="00674DC0" w:rsidRDefault="00382CAB" w:rsidP="00382CAB">
            <w:pPr>
              <w:spacing w:line="276" w:lineRule="auto"/>
              <w:rPr>
                <w:rFonts w:asciiTheme="majorHAnsi" w:hAnsiTheme="majorHAnsi" w:cstheme="majorHAnsi"/>
                <w:b/>
                <w:bCs/>
                <w:color w:val="EE0000"/>
                <w:sz w:val="24"/>
                <w:szCs w:val="24"/>
                <w:lang w:val="en-US"/>
              </w:rPr>
            </w:pPr>
            <w:r w:rsidRPr="00674DC0">
              <w:rPr>
                <w:rFonts w:asciiTheme="majorHAnsi" w:hAnsiTheme="majorHAnsi" w:cstheme="majorHAnsi"/>
                <w:b/>
                <w:bCs/>
                <w:color w:val="EE0000"/>
                <w:sz w:val="24"/>
                <w:szCs w:val="24"/>
                <w:lang w:val="en-US"/>
              </w:rPr>
              <w:t>Target</w:t>
            </w:r>
          </w:p>
        </w:tc>
      </w:tr>
      <w:tr w:rsidR="00382CAB" w:rsidRPr="00674DC0" w14:paraId="197FDAC4" w14:textId="77777777">
        <w:trPr>
          <w:trHeight w:val="300"/>
        </w:trPr>
        <w:tc>
          <w:tcPr>
            <w:tcW w:w="4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1033F7A" w14:textId="77777777" w:rsidR="00382CAB" w:rsidRPr="00674DC0" w:rsidRDefault="00382CAB" w:rsidP="00382CAB">
            <w:pPr>
              <w:spacing w:line="276" w:lineRule="auto"/>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1</w:t>
            </w:r>
          </w:p>
        </w:tc>
        <w:tc>
          <w:tcPr>
            <w:tcW w:w="25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4A7236F" w14:textId="77777777" w:rsidR="00382CAB" w:rsidRPr="00674DC0" w:rsidRDefault="00382CAB" w:rsidP="00382CAB">
            <w:pPr>
              <w:spacing w:line="276" w:lineRule="auto"/>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Deliverable Timeliness</w:t>
            </w:r>
          </w:p>
        </w:tc>
        <w:tc>
          <w:tcPr>
            <w:tcW w:w="66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071365" w14:textId="77777777" w:rsidR="00382CAB" w:rsidRPr="00674DC0" w:rsidRDefault="00382CAB" w:rsidP="00382CAB">
            <w:pPr>
              <w:spacing w:line="276" w:lineRule="auto"/>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The Contractor shall successfully submit and receive approval of required deliverables according to the approved Project Workplan.</w:t>
            </w:r>
          </w:p>
        </w:tc>
      </w:tr>
      <w:tr w:rsidR="00382CAB" w:rsidRPr="00674DC0" w14:paraId="53C65A8E" w14:textId="77777777">
        <w:trPr>
          <w:trHeight w:val="300"/>
        </w:trPr>
        <w:tc>
          <w:tcPr>
            <w:tcW w:w="4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8F85935" w14:textId="77777777" w:rsidR="00382CAB" w:rsidRPr="00674DC0" w:rsidRDefault="00382CAB" w:rsidP="00382CAB">
            <w:pPr>
              <w:spacing w:line="276" w:lineRule="auto"/>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2</w:t>
            </w:r>
          </w:p>
        </w:tc>
        <w:tc>
          <w:tcPr>
            <w:tcW w:w="25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A833572" w14:textId="77777777" w:rsidR="00382CAB" w:rsidRPr="00674DC0" w:rsidRDefault="00382CAB" w:rsidP="00382CAB">
            <w:pPr>
              <w:spacing w:line="276" w:lineRule="auto"/>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 xml:space="preserve">Deliverable Quality </w:t>
            </w:r>
          </w:p>
        </w:tc>
        <w:tc>
          <w:tcPr>
            <w:tcW w:w="66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A64589" w14:textId="77777777" w:rsidR="00382CAB" w:rsidRPr="00674DC0" w:rsidRDefault="00382CAB" w:rsidP="00382CAB">
            <w:pPr>
              <w:spacing w:line="276" w:lineRule="auto"/>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 xml:space="preserve">95% of deliverables are accepted within one (1) or fewer revisions. </w:t>
            </w:r>
          </w:p>
        </w:tc>
      </w:tr>
      <w:tr w:rsidR="00382CAB" w:rsidRPr="00674DC0" w14:paraId="1D5A07E7" w14:textId="77777777">
        <w:trPr>
          <w:trHeight w:val="300"/>
        </w:trPr>
        <w:tc>
          <w:tcPr>
            <w:tcW w:w="4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B8CE5DB" w14:textId="77777777" w:rsidR="00382CAB" w:rsidRPr="00674DC0" w:rsidRDefault="00382CAB" w:rsidP="00382CAB">
            <w:pPr>
              <w:spacing w:line="276" w:lineRule="auto"/>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3</w:t>
            </w:r>
          </w:p>
        </w:tc>
        <w:tc>
          <w:tcPr>
            <w:tcW w:w="25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75AEE74" w14:textId="77777777" w:rsidR="00382CAB" w:rsidRPr="00674DC0" w:rsidRDefault="00382CAB" w:rsidP="00382CAB">
            <w:pPr>
              <w:spacing w:line="276" w:lineRule="auto"/>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Reporting Timeliness</w:t>
            </w:r>
          </w:p>
        </w:tc>
        <w:tc>
          <w:tcPr>
            <w:tcW w:w="66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7AC790" w14:textId="77777777" w:rsidR="00382CAB" w:rsidRPr="00674DC0" w:rsidRDefault="00382CAB" w:rsidP="00382CAB">
            <w:pPr>
              <w:spacing w:line="276" w:lineRule="auto"/>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The Contractor shall:</w:t>
            </w:r>
          </w:p>
          <w:p w14:paraId="4F46969C" w14:textId="77777777" w:rsidR="00382CAB" w:rsidRPr="00674DC0" w:rsidRDefault="00382CAB" w:rsidP="00382CAB">
            <w:pPr>
              <w:numPr>
                <w:ilvl w:val="0"/>
                <w:numId w:val="12"/>
              </w:numPr>
              <w:spacing w:line="276" w:lineRule="auto"/>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Submit monthly Status Reports on the 5th day of each month or as requested by the State.</w:t>
            </w:r>
          </w:p>
          <w:p w14:paraId="620CBA75" w14:textId="77777777" w:rsidR="00382CAB" w:rsidRPr="00674DC0" w:rsidRDefault="00382CAB" w:rsidP="00382CAB">
            <w:pPr>
              <w:numPr>
                <w:ilvl w:val="0"/>
                <w:numId w:val="12"/>
              </w:numPr>
              <w:spacing w:line="276" w:lineRule="auto"/>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Submit Quarterly Success Reports on the 5th day of each quarter or as requested by the State.</w:t>
            </w:r>
          </w:p>
        </w:tc>
      </w:tr>
    </w:tbl>
    <w:p w14:paraId="21EDE3E4" w14:textId="77777777" w:rsidR="00382CAB" w:rsidRPr="00674DC0" w:rsidRDefault="00382CAB" w:rsidP="00382CAB">
      <w:pPr>
        <w:rPr>
          <w:rFonts w:asciiTheme="majorHAnsi" w:hAnsiTheme="majorHAnsi" w:cstheme="majorHAnsi"/>
          <w:color w:val="EE0000"/>
          <w:sz w:val="24"/>
          <w:szCs w:val="24"/>
          <w:lang w:val="en-US"/>
        </w:rPr>
      </w:pPr>
    </w:p>
    <w:p w14:paraId="3E4C536E" w14:textId="77777777" w:rsidR="00382CAB" w:rsidRPr="00674DC0" w:rsidRDefault="00382CAB" w:rsidP="00382CAB">
      <w:pPr>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The Contractor shall accurately track and report on performance against KPIs in monthly Status Reports. If the Contractor fails to meet requirements set forth in the Contract, then the State will provide the Contractor with a written notice of non-compliance and may require any of the corrective actions or remedies discussed below.</w:t>
      </w:r>
    </w:p>
    <w:p w14:paraId="1129863E" w14:textId="77777777" w:rsidR="00382CAB" w:rsidRPr="00674DC0" w:rsidRDefault="00382CAB" w:rsidP="00382CAB">
      <w:pPr>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 xml:space="preserve"> </w:t>
      </w:r>
    </w:p>
    <w:p w14:paraId="010FC5DB" w14:textId="77777777" w:rsidR="00382CAB" w:rsidRPr="00674DC0" w:rsidRDefault="00382CAB" w:rsidP="00382CAB">
      <w:pPr>
        <w:rPr>
          <w:rFonts w:asciiTheme="majorHAnsi" w:hAnsiTheme="majorHAnsi" w:cstheme="majorHAnsi"/>
          <w:color w:val="EE0000"/>
          <w:sz w:val="24"/>
          <w:szCs w:val="24"/>
          <w:lang w:val="en-US"/>
        </w:rPr>
      </w:pPr>
      <w:r w:rsidRPr="00674DC0">
        <w:rPr>
          <w:rFonts w:asciiTheme="majorHAnsi" w:hAnsiTheme="majorHAnsi" w:cstheme="majorHAnsi"/>
          <w:b/>
          <w:color w:val="EE0000"/>
          <w:sz w:val="24"/>
          <w:szCs w:val="24"/>
          <w:lang w:val="en-US"/>
        </w:rPr>
        <w:t>Corrective Actions.</w:t>
      </w:r>
      <w:r w:rsidRPr="00674DC0">
        <w:rPr>
          <w:rFonts w:asciiTheme="majorHAnsi" w:hAnsiTheme="majorHAnsi" w:cstheme="majorHAnsi"/>
          <w:color w:val="EE0000"/>
          <w:sz w:val="24"/>
          <w:szCs w:val="24"/>
          <w:lang w:val="en-US"/>
        </w:rPr>
        <w:t xml:space="preserve"> If the Contractor does not meet the threshold for compliance for the KPIs defined in this section, or if the State determines that the Contractor is not performing to the satisfaction of the State, the Contractor shall submit, within ten (10) business days of the State’s written notice of non-compliance, a written Corrective Action Plan (CAP). The nature of the corrective action(s) will depend upon the nature, severity, and duration of the deficiency and repeated nature. Severity shall be determined by the State, in its sole discretion.</w:t>
      </w:r>
    </w:p>
    <w:p w14:paraId="5526010E" w14:textId="77777777" w:rsidR="00382CAB" w:rsidRPr="00674DC0" w:rsidRDefault="00382CAB" w:rsidP="00382CAB">
      <w:pPr>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 xml:space="preserve"> </w:t>
      </w:r>
    </w:p>
    <w:p w14:paraId="2E034D28" w14:textId="77777777" w:rsidR="00382CAB" w:rsidRPr="00674DC0" w:rsidRDefault="00382CAB" w:rsidP="00382CAB">
      <w:pPr>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lastRenderedPageBreak/>
        <w:t xml:space="preserve">At a minimum, the CAP shall address the causes of the deficiency, the impacts and the measures being taken or recommended to remedy the deficiency, and whether the solution is permanent or temporary. It must also include a schedule showing when the deficiency will be remedied, and when the permanent solution will be implemented, if appropriate. Including specific dates is recommended. </w:t>
      </w:r>
    </w:p>
    <w:p w14:paraId="4FB3B905" w14:textId="77777777" w:rsidR="00382CAB" w:rsidRPr="00674DC0" w:rsidRDefault="00382CAB" w:rsidP="00382CAB">
      <w:pPr>
        <w:rPr>
          <w:rFonts w:asciiTheme="majorHAnsi" w:hAnsiTheme="majorHAnsi" w:cstheme="majorHAnsi"/>
          <w:color w:val="EE0000"/>
          <w:sz w:val="24"/>
          <w:szCs w:val="24"/>
          <w:lang w:val="en-US"/>
        </w:rPr>
      </w:pPr>
    </w:p>
    <w:p w14:paraId="3CCDC537" w14:textId="77777777" w:rsidR="00382CAB" w:rsidRPr="00674DC0" w:rsidRDefault="00382CAB" w:rsidP="00382CAB">
      <w:pPr>
        <w:rPr>
          <w:rFonts w:asciiTheme="majorHAnsi" w:hAnsiTheme="majorHAnsi" w:cstheme="majorHAnsi"/>
          <w:color w:val="EE0000"/>
          <w:sz w:val="24"/>
          <w:szCs w:val="24"/>
          <w:lang w:val="en-US"/>
        </w:rPr>
      </w:pPr>
      <w:r w:rsidRPr="00674DC0">
        <w:rPr>
          <w:rFonts w:asciiTheme="majorHAnsi" w:hAnsiTheme="majorHAnsi" w:cstheme="majorHAnsi"/>
          <w:color w:val="EE0000"/>
          <w:sz w:val="24"/>
          <w:szCs w:val="24"/>
          <w:lang w:val="en-US"/>
        </w:rPr>
        <w:t>The Contractor and the State shall schedule regular meetings to discuss the Contractor’s performance on the CAP. The Contractor is required to show satisfactory progress towards milestones and otherwise provide information that can be used to show that performance is satisfactory. Scheduling of review meetings shall be agreed upon mutually between Contractor and the State.</w:t>
      </w:r>
    </w:p>
    <w:p w14:paraId="3D13A500" w14:textId="77777777" w:rsidR="00382CAB" w:rsidRPr="00674DC0" w:rsidRDefault="00382CAB" w:rsidP="00382CAB">
      <w:pPr>
        <w:rPr>
          <w:rFonts w:asciiTheme="majorHAnsi" w:hAnsiTheme="majorHAnsi" w:cstheme="majorHAnsi"/>
          <w:color w:val="EE0000"/>
          <w:sz w:val="24"/>
          <w:szCs w:val="24"/>
          <w:lang w:val="en-US"/>
        </w:rPr>
      </w:pPr>
    </w:p>
    <w:p w14:paraId="35ADB88F" w14:textId="77777777" w:rsidR="00382CAB" w:rsidRPr="00674DC0" w:rsidRDefault="00382CAB" w:rsidP="00382CAB">
      <w:pPr>
        <w:rPr>
          <w:rFonts w:asciiTheme="majorHAnsi" w:hAnsiTheme="majorHAnsi" w:cstheme="majorHAnsi"/>
          <w:color w:val="EE0000"/>
          <w:sz w:val="24"/>
          <w:szCs w:val="24"/>
          <w:lang w:val="en-US"/>
        </w:rPr>
      </w:pPr>
      <w:r w:rsidRPr="00674DC0">
        <w:rPr>
          <w:rFonts w:asciiTheme="majorHAnsi" w:hAnsiTheme="majorHAnsi" w:cstheme="majorHAnsi"/>
          <w:b/>
          <w:color w:val="EE0000"/>
          <w:sz w:val="24"/>
          <w:szCs w:val="24"/>
          <w:lang w:val="en-US"/>
        </w:rPr>
        <w:t xml:space="preserve">Payment Withholds. </w:t>
      </w:r>
      <w:r w:rsidRPr="00674DC0">
        <w:rPr>
          <w:rFonts w:asciiTheme="majorHAnsi" w:hAnsiTheme="majorHAnsi" w:cstheme="majorHAnsi"/>
          <w:color w:val="EE0000"/>
          <w:sz w:val="24"/>
          <w:szCs w:val="24"/>
          <w:lang w:val="en-US"/>
        </w:rPr>
        <w:t>The State may elect to withhold 10% of the payment amount for payment points related to the CAP.  When the CAP is completed and the proposed remedy to all deficiencies are completed to the satisfaction of the State, the withheld amount shall be returned to the Contractor within 30 days. Should the CAP not be submitted as required or should the remedy not be implemented within the time frame specified by the CAP, the Contractor shall forfeit the withheld amount. In addition, the State reserves the right to pursue appropriate legal recourse for any damage sustained because of this failure to perform.</w:t>
      </w:r>
    </w:p>
    <w:p w14:paraId="648E0B55" w14:textId="77777777" w:rsidR="00382CAB" w:rsidRPr="00674DC0" w:rsidRDefault="00382CAB" w:rsidP="00382CAB">
      <w:pPr>
        <w:rPr>
          <w:rFonts w:asciiTheme="majorHAnsi" w:hAnsiTheme="majorHAnsi" w:cstheme="majorHAnsi"/>
          <w:color w:val="EE0000"/>
          <w:sz w:val="24"/>
          <w:szCs w:val="24"/>
        </w:rPr>
      </w:pPr>
    </w:p>
    <w:p w14:paraId="6E860DB7" w14:textId="77777777" w:rsidR="00382CAB" w:rsidRPr="00674DC0" w:rsidRDefault="00382CAB">
      <w:pPr>
        <w:rPr>
          <w:rFonts w:asciiTheme="majorHAnsi" w:hAnsiTheme="majorHAnsi" w:cstheme="majorHAnsi"/>
          <w:sz w:val="24"/>
          <w:szCs w:val="24"/>
        </w:rPr>
      </w:pPr>
    </w:p>
    <w:sectPr w:rsidR="00382CAB" w:rsidRPr="00674DC0">
      <w:headerReference w:type="default" r:id="rId13"/>
      <w:footerReference w:type="default" r:id="rId14"/>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E45BE8" w14:textId="77777777" w:rsidR="00970D63" w:rsidRDefault="00970D63">
      <w:pPr>
        <w:spacing w:line="240" w:lineRule="auto"/>
      </w:pPr>
      <w:r>
        <w:separator/>
      </w:r>
    </w:p>
  </w:endnote>
  <w:endnote w:type="continuationSeparator" w:id="0">
    <w:p w14:paraId="3FE19DB3" w14:textId="77777777" w:rsidR="00970D63" w:rsidRDefault="00970D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EEA866E-9C1B-4149-9921-5587F3666288}"/>
    <w:embedBold r:id="rId2" w:fontKey="{D44C20C8-090F-401B-B9A2-A190973CCA46}"/>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3" w:fontKey="{C98B7277-5E45-46AA-BBC8-E5D0EA1ECC1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9637860"/>
      <w:docPartObj>
        <w:docPartGallery w:val="Page Numbers (Bottom of Page)"/>
        <w:docPartUnique/>
      </w:docPartObj>
    </w:sdtPr>
    <w:sdtEndPr>
      <w:rPr>
        <w:noProof/>
      </w:rPr>
    </w:sdtEndPr>
    <w:sdtContent>
      <w:p w14:paraId="6A175EB5" w14:textId="79FFDD70" w:rsidR="00182622" w:rsidRDefault="0018262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342DB5F" w14:textId="77777777" w:rsidR="00182622" w:rsidRDefault="001826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E8EBA8" w14:textId="77777777" w:rsidR="00970D63" w:rsidRDefault="00970D63">
      <w:pPr>
        <w:spacing w:line="240" w:lineRule="auto"/>
      </w:pPr>
      <w:r>
        <w:separator/>
      </w:r>
    </w:p>
  </w:footnote>
  <w:footnote w:type="continuationSeparator" w:id="0">
    <w:p w14:paraId="01DD26B4" w14:textId="77777777" w:rsidR="00970D63" w:rsidRDefault="00970D6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2" w14:textId="40A54973" w:rsidR="00D336D3" w:rsidRDefault="00D336D3">
    <w:pP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97CE6"/>
    <w:multiLevelType w:val="multilevel"/>
    <w:tmpl w:val="A9F823D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 w15:restartNumberingAfterBreak="0">
    <w:nsid w:val="1C3F4133"/>
    <w:multiLevelType w:val="multilevel"/>
    <w:tmpl w:val="EB68B2D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 w15:restartNumberingAfterBreak="0">
    <w:nsid w:val="2A913948"/>
    <w:multiLevelType w:val="multilevel"/>
    <w:tmpl w:val="5AF6F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93E343D"/>
    <w:multiLevelType w:val="multilevel"/>
    <w:tmpl w:val="7978641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4" w15:restartNumberingAfterBreak="0">
    <w:nsid w:val="4B011D8C"/>
    <w:multiLevelType w:val="multilevel"/>
    <w:tmpl w:val="7DD8466A"/>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5" w15:restartNumberingAfterBreak="0">
    <w:nsid w:val="52A24919"/>
    <w:multiLevelType w:val="multilevel"/>
    <w:tmpl w:val="231083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0057B85"/>
    <w:multiLevelType w:val="multilevel"/>
    <w:tmpl w:val="D6E46AF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7" w15:restartNumberingAfterBreak="0">
    <w:nsid w:val="67F03226"/>
    <w:multiLevelType w:val="multilevel"/>
    <w:tmpl w:val="27821C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BCE2BC8"/>
    <w:multiLevelType w:val="hybridMultilevel"/>
    <w:tmpl w:val="FFFFFFFF"/>
    <w:lvl w:ilvl="0" w:tplc="18BA11BE">
      <w:start w:val="1"/>
      <w:numFmt w:val="bullet"/>
      <w:lvlText w:val=""/>
      <w:lvlJc w:val="left"/>
      <w:pPr>
        <w:ind w:left="720" w:hanging="360"/>
      </w:pPr>
      <w:rPr>
        <w:rFonts w:ascii="Symbol" w:hAnsi="Symbol" w:hint="default"/>
      </w:rPr>
    </w:lvl>
    <w:lvl w:ilvl="1" w:tplc="FFCCBEB0">
      <w:start w:val="1"/>
      <w:numFmt w:val="bullet"/>
      <w:lvlText w:val="o"/>
      <w:lvlJc w:val="left"/>
      <w:pPr>
        <w:ind w:left="1440" w:hanging="360"/>
      </w:pPr>
      <w:rPr>
        <w:rFonts w:ascii="Courier New" w:hAnsi="Courier New" w:cs="Times New Roman" w:hint="default"/>
      </w:rPr>
    </w:lvl>
    <w:lvl w:ilvl="2" w:tplc="DC80C5D8">
      <w:start w:val="1"/>
      <w:numFmt w:val="bullet"/>
      <w:lvlText w:val=""/>
      <w:lvlJc w:val="left"/>
      <w:pPr>
        <w:ind w:left="2160" w:hanging="360"/>
      </w:pPr>
      <w:rPr>
        <w:rFonts w:ascii="Wingdings" w:hAnsi="Wingdings" w:hint="default"/>
      </w:rPr>
    </w:lvl>
    <w:lvl w:ilvl="3" w:tplc="8860745A">
      <w:start w:val="1"/>
      <w:numFmt w:val="bullet"/>
      <w:lvlText w:val=""/>
      <w:lvlJc w:val="left"/>
      <w:pPr>
        <w:ind w:left="2880" w:hanging="360"/>
      </w:pPr>
      <w:rPr>
        <w:rFonts w:ascii="Symbol" w:hAnsi="Symbol" w:hint="default"/>
      </w:rPr>
    </w:lvl>
    <w:lvl w:ilvl="4" w:tplc="3EB86DBA">
      <w:start w:val="1"/>
      <w:numFmt w:val="bullet"/>
      <w:lvlText w:val="o"/>
      <w:lvlJc w:val="left"/>
      <w:pPr>
        <w:ind w:left="3600" w:hanging="360"/>
      </w:pPr>
      <w:rPr>
        <w:rFonts w:ascii="Courier New" w:hAnsi="Courier New" w:cs="Times New Roman" w:hint="default"/>
      </w:rPr>
    </w:lvl>
    <w:lvl w:ilvl="5" w:tplc="D38A107C">
      <w:start w:val="1"/>
      <w:numFmt w:val="bullet"/>
      <w:lvlText w:val=""/>
      <w:lvlJc w:val="left"/>
      <w:pPr>
        <w:ind w:left="4320" w:hanging="360"/>
      </w:pPr>
      <w:rPr>
        <w:rFonts w:ascii="Wingdings" w:hAnsi="Wingdings" w:hint="default"/>
      </w:rPr>
    </w:lvl>
    <w:lvl w:ilvl="6" w:tplc="A6267C0A">
      <w:start w:val="1"/>
      <w:numFmt w:val="bullet"/>
      <w:lvlText w:val=""/>
      <w:lvlJc w:val="left"/>
      <w:pPr>
        <w:ind w:left="5040" w:hanging="360"/>
      </w:pPr>
      <w:rPr>
        <w:rFonts w:ascii="Symbol" w:hAnsi="Symbol" w:hint="default"/>
      </w:rPr>
    </w:lvl>
    <w:lvl w:ilvl="7" w:tplc="14E026E8">
      <w:start w:val="1"/>
      <w:numFmt w:val="bullet"/>
      <w:lvlText w:val="o"/>
      <w:lvlJc w:val="left"/>
      <w:pPr>
        <w:ind w:left="5760" w:hanging="360"/>
      </w:pPr>
      <w:rPr>
        <w:rFonts w:ascii="Courier New" w:hAnsi="Courier New" w:cs="Times New Roman" w:hint="default"/>
      </w:rPr>
    </w:lvl>
    <w:lvl w:ilvl="8" w:tplc="118A40FE">
      <w:start w:val="1"/>
      <w:numFmt w:val="bullet"/>
      <w:lvlText w:val=""/>
      <w:lvlJc w:val="left"/>
      <w:pPr>
        <w:ind w:left="6480" w:hanging="360"/>
      </w:pPr>
      <w:rPr>
        <w:rFonts w:ascii="Wingdings" w:hAnsi="Wingdings" w:hint="default"/>
      </w:rPr>
    </w:lvl>
  </w:abstractNum>
  <w:abstractNum w:abstractNumId="9" w15:restartNumberingAfterBreak="0">
    <w:nsid w:val="6E087143"/>
    <w:multiLevelType w:val="hybridMultilevel"/>
    <w:tmpl w:val="21F4120E"/>
    <w:lvl w:ilvl="0" w:tplc="F944299A">
      <w:start w:val="1"/>
      <w:numFmt w:val="bullet"/>
      <w:lvlText w:val=""/>
      <w:lvlJc w:val="left"/>
      <w:pPr>
        <w:ind w:left="720" w:hanging="360"/>
      </w:pPr>
      <w:rPr>
        <w:rFonts w:ascii="Symbol" w:hAnsi="Symbol" w:hint="default"/>
      </w:rPr>
    </w:lvl>
    <w:lvl w:ilvl="1" w:tplc="7FAC4CB2">
      <w:start w:val="1"/>
      <w:numFmt w:val="bullet"/>
      <w:lvlText w:val="o"/>
      <w:lvlJc w:val="left"/>
      <w:pPr>
        <w:ind w:left="1440" w:hanging="360"/>
      </w:pPr>
      <w:rPr>
        <w:rFonts w:ascii="Courier New" w:hAnsi="Courier New" w:cs="Times New Roman" w:hint="default"/>
      </w:rPr>
    </w:lvl>
    <w:lvl w:ilvl="2" w:tplc="D15664F6">
      <w:start w:val="1"/>
      <w:numFmt w:val="bullet"/>
      <w:lvlText w:val=""/>
      <w:lvlJc w:val="left"/>
      <w:pPr>
        <w:ind w:left="2160" w:hanging="360"/>
      </w:pPr>
      <w:rPr>
        <w:rFonts w:ascii="Wingdings" w:hAnsi="Wingdings" w:hint="default"/>
      </w:rPr>
    </w:lvl>
    <w:lvl w:ilvl="3" w:tplc="AF90D722">
      <w:start w:val="1"/>
      <w:numFmt w:val="bullet"/>
      <w:lvlText w:val=""/>
      <w:lvlJc w:val="left"/>
      <w:pPr>
        <w:ind w:left="2880" w:hanging="360"/>
      </w:pPr>
      <w:rPr>
        <w:rFonts w:ascii="Symbol" w:hAnsi="Symbol" w:hint="default"/>
      </w:rPr>
    </w:lvl>
    <w:lvl w:ilvl="4" w:tplc="E7403700">
      <w:start w:val="1"/>
      <w:numFmt w:val="bullet"/>
      <w:lvlText w:val="o"/>
      <w:lvlJc w:val="left"/>
      <w:pPr>
        <w:ind w:left="3600" w:hanging="360"/>
      </w:pPr>
      <w:rPr>
        <w:rFonts w:ascii="Courier New" w:hAnsi="Courier New" w:cs="Times New Roman" w:hint="default"/>
      </w:rPr>
    </w:lvl>
    <w:lvl w:ilvl="5" w:tplc="6D84C874">
      <w:start w:val="1"/>
      <w:numFmt w:val="bullet"/>
      <w:lvlText w:val=""/>
      <w:lvlJc w:val="left"/>
      <w:pPr>
        <w:ind w:left="4320" w:hanging="360"/>
      </w:pPr>
      <w:rPr>
        <w:rFonts w:ascii="Wingdings" w:hAnsi="Wingdings" w:hint="default"/>
      </w:rPr>
    </w:lvl>
    <w:lvl w:ilvl="6" w:tplc="AA16AE9A">
      <w:start w:val="1"/>
      <w:numFmt w:val="bullet"/>
      <w:lvlText w:val=""/>
      <w:lvlJc w:val="left"/>
      <w:pPr>
        <w:ind w:left="5040" w:hanging="360"/>
      </w:pPr>
      <w:rPr>
        <w:rFonts w:ascii="Symbol" w:hAnsi="Symbol" w:hint="default"/>
      </w:rPr>
    </w:lvl>
    <w:lvl w:ilvl="7" w:tplc="DABE50A0">
      <w:start w:val="1"/>
      <w:numFmt w:val="bullet"/>
      <w:lvlText w:val="o"/>
      <w:lvlJc w:val="left"/>
      <w:pPr>
        <w:ind w:left="5760" w:hanging="360"/>
      </w:pPr>
      <w:rPr>
        <w:rFonts w:ascii="Courier New" w:hAnsi="Courier New" w:cs="Times New Roman" w:hint="default"/>
      </w:rPr>
    </w:lvl>
    <w:lvl w:ilvl="8" w:tplc="68804D62">
      <w:start w:val="1"/>
      <w:numFmt w:val="bullet"/>
      <w:lvlText w:val=""/>
      <w:lvlJc w:val="left"/>
      <w:pPr>
        <w:ind w:left="6480" w:hanging="360"/>
      </w:pPr>
      <w:rPr>
        <w:rFonts w:ascii="Wingdings" w:hAnsi="Wingdings" w:hint="default"/>
      </w:rPr>
    </w:lvl>
  </w:abstractNum>
  <w:abstractNum w:abstractNumId="10" w15:restartNumberingAfterBreak="0">
    <w:nsid w:val="75D84211"/>
    <w:multiLevelType w:val="multilevel"/>
    <w:tmpl w:val="05AE381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1" w15:restartNumberingAfterBreak="0">
    <w:nsid w:val="7AD0493C"/>
    <w:multiLevelType w:val="multilevel"/>
    <w:tmpl w:val="A9C6A10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16cid:durableId="1602958148">
    <w:abstractNumId w:val="10"/>
  </w:num>
  <w:num w:numId="2" w16cid:durableId="1768114064">
    <w:abstractNumId w:val="4"/>
  </w:num>
  <w:num w:numId="3" w16cid:durableId="1290552757">
    <w:abstractNumId w:val="11"/>
  </w:num>
  <w:num w:numId="4" w16cid:durableId="2046053230">
    <w:abstractNumId w:val="7"/>
  </w:num>
  <w:num w:numId="5" w16cid:durableId="492572492">
    <w:abstractNumId w:val="2"/>
  </w:num>
  <w:num w:numId="6" w16cid:durableId="1104687162">
    <w:abstractNumId w:val="0"/>
  </w:num>
  <w:num w:numId="7" w16cid:durableId="720330407">
    <w:abstractNumId w:val="6"/>
  </w:num>
  <w:num w:numId="8" w16cid:durableId="707724428">
    <w:abstractNumId w:val="3"/>
  </w:num>
  <w:num w:numId="9" w16cid:durableId="1657999275">
    <w:abstractNumId w:val="5"/>
  </w:num>
  <w:num w:numId="10" w16cid:durableId="1631933868">
    <w:abstractNumId w:val="1"/>
  </w:num>
  <w:num w:numId="11" w16cid:durableId="420689427">
    <w:abstractNumId w:val="9"/>
    <w:lvlOverride w:ilvl="0"/>
    <w:lvlOverride w:ilvl="1"/>
    <w:lvlOverride w:ilvl="2"/>
    <w:lvlOverride w:ilvl="3"/>
    <w:lvlOverride w:ilvl="4"/>
    <w:lvlOverride w:ilvl="5"/>
    <w:lvlOverride w:ilvl="6"/>
    <w:lvlOverride w:ilvl="7"/>
    <w:lvlOverride w:ilvl="8"/>
  </w:num>
  <w:num w:numId="12" w16cid:durableId="704722323">
    <w:abstractNumId w:val="8"/>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36D3"/>
    <w:rsid w:val="00001127"/>
    <w:rsid w:val="00024EF3"/>
    <w:rsid w:val="00045696"/>
    <w:rsid w:val="00064519"/>
    <w:rsid w:val="000A2C49"/>
    <w:rsid w:val="000E320F"/>
    <w:rsid w:val="00182622"/>
    <w:rsid w:val="001A0122"/>
    <w:rsid w:val="001F2BB0"/>
    <w:rsid w:val="00240EBE"/>
    <w:rsid w:val="00254138"/>
    <w:rsid w:val="00272856"/>
    <w:rsid w:val="002F5182"/>
    <w:rsid w:val="00314C08"/>
    <w:rsid w:val="00325741"/>
    <w:rsid w:val="00353C6C"/>
    <w:rsid w:val="00382CAB"/>
    <w:rsid w:val="003F371F"/>
    <w:rsid w:val="003F7360"/>
    <w:rsid w:val="005A2055"/>
    <w:rsid w:val="00662282"/>
    <w:rsid w:val="00664440"/>
    <w:rsid w:val="00674DC0"/>
    <w:rsid w:val="00680520"/>
    <w:rsid w:val="00684D1B"/>
    <w:rsid w:val="0069346F"/>
    <w:rsid w:val="00735079"/>
    <w:rsid w:val="00744E0F"/>
    <w:rsid w:val="007F03B8"/>
    <w:rsid w:val="008453D6"/>
    <w:rsid w:val="0085229C"/>
    <w:rsid w:val="00926FF1"/>
    <w:rsid w:val="00945367"/>
    <w:rsid w:val="009545ED"/>
    <w:rsid w:val="00970D63"/>
    <w:rsid w:val="009A2BEB"/>
    <w:rsid w:val="00A369C6"/>
    <w:rsid w:val="00AD722A"/>
    <w:rsid w:val="00B11A54"/>
    <w:rsid w:val="00B67DBF"/>
    <w:rsid w:val="00C14F06"/>
    <w:rsid w:val="00C723BB"/>
    <w:rsid w:val="00D109AF"/>
    <w:rsid w:val="00D11B92"/>
    <w:rsid w:val="00D336D3"/>
    <w:rsid w:val="00D37D70"/>
    <w:rsid w:val="00D44989"/>
    <w:rsid w:val="00D4773C"/>
    <w:rsid w:val="00D81935"/>
    <w:rsid w:val="00DA6247"/>
    <w:rsid w:val="00DD7CA4"/>
    <w:rsid w:val="00E01D3C"/>
    <w:rsid w:val="00E66A70"/>
    <w:rsid w:val="00F61208"/>
    <w:rsid w:val="55B0263E"/>
    <w:rsid w:val="57415C4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F5255D"/>
  <w15:docId w15:val="{A23DC3ED-6B85-4CDC-A197-8E68B0548A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line="240" w:lineRule="auto"/>
      <w:outlineLvl w:val="1"/>
    </w:pPr>
    <w:rPr>
      <w:b/>
      <w:bCs/>
    </w:rPr>
  </w:style>
  <w:style w:type="paragraph" w:styleId="Heading3">
    <w:name w:val="heading 3"/>
    <w:basedOn w:val="Normal"/>
    <w:next w:val="Normal"/>
    <w:uiPriority w:val="9"/>
    <w:unhideWhenUsed/>
    <w:qFormat/>
    <w:pPr>
      <w:keepNext/>
      <w:keepLines/>
      <w:spacing w:line="240" w:lineRule="auto"/>
      <w:ind w:left="720"/>
      <w:outlineLvl w:val="2"/>
    </w:pPr>
    <w:rPr>
      <w:b/>
      <w:bCs/>
    </w:rPr>
  </w:style>
  <w:style w:type="paragraph" w:styleId="Heading4">
    <w:name w:val="heading 4"/>
    <w:basedOn w:val="Normal"/>
    <w:next w:val="Normal"/>
    <w:uiPriority w:val="9"/>
    <w:unhideWhenUsed/>
    <w:qFormat/>
    <w:pPr>
      <w:keepNext/>
      <w:keepLines/>
      <w:spacing w:line="240" w:lineRule="auto"/>
      <w:ind w:left="1440"/>
      <w:outlineLvl w:val="3"/>
    </w:pPr>
    <w:rPr>
      <w:b/>
      <w:bCs/>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00">
    <w:name w:val="TableNormal0"/>
    <w:tblPr>
      <w:tblCellMar>
        <w:top w:w="100" w:type="dxa"/>
        <w:left w:w="100" w:type="dxa"/>
        <w:bottom w:w="100" w:type="dxa"/>
        <w:right w:w="100" w:type="dxa"/>
      </w:tblCellMar>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4247BE"/>
    <w:pPr>
      <w:spacing w:line="240" w:lineRule="auto"/>
    </w:p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314C08"/>
    <w:pPr>
      <w:tabs>
        <w:tab w:val="center" w:pos="4680"/>
        <w:tab w:val="right" w:pos="9360"/>
      </w:tabs>
      <w:spacing w:line="240" w:lineRule="auto"/>
    </w:pPr>
  </w:style>
  <w:style w:type="character" w:customStyle="1" w:styleId="HeaderChar">
    <w:name w:val="Header Char"/>
    <w:basedOn w:val="DefaultParagraphFont"/>
    <w:link w:val="Header"/>
    <w:uiPriority w:val="99"/>
    <w:rsid w:val="00314C08"/>
  </w:style>
  <w:style w:type="paragraph" w:styleId="Footer">
    <w:name w:val="footer"/>
    <w:basedOn w:val="Normal"/>
    <w:link w:val="FooterChar"/>
    <w:uiPriority w:val="99"/>
    <w:unhideWhenUsed/>
    <w:rsid w:val="00314C08"/>
    <w:pPr>
      <w:tabs>
        <w:tab w:val="center" w:pos="4680"/>
        <w:tab w:val="right" w:pos="9360"/>
      </w:tabs>
      <w:spacing w:line="240" w:lineRule="auto"/>
    </w:pPr>
  </w:style>
  <w:style w:type="character" w:customStyle="1" w:styleId="FooterChar">
    <w:name w:val="Footer Char"/>
    <w:basedOn w:val="DefaultParagraphFont"/>
    <w:link w:val="Footer"/>
    <w:uiPriority w:val="99"/>
    <w:rsid w:val="00314C08"/>
  </w:style>
  <w:style w:type="paragraph" w:styleId="CommentSubject">
    <w:name w:val="annotation subject"/>
    <w:basedOn w:val="CommentText"/>
    <w:next w:val="CommentText"/>
    <w:link w:val="CommentSubjectChar"/>
    <w:uiPriority w:val="99"/>
    <w:semiHidden/>
    <w:unhideWhenUsed/>
    <w:rsid w:val="000E320F"/>
    <w:rPr>
      <w:b/>
      <w:bCs/>
    </w:rPr>
  </w:style>
  <w:style w:type="character" w:customStyle="1" w:styleId="CommentSubjectChar">
    <w:name w:val="Comment Subject Char"/>
    <w:basedOn w:val="CommentTextChar"/>
    <w:link w:val="CommentSubject"/>
    <w:uiPriority w:val="99"/>
    <w:semiHidden/>
    <w:rsid w:val="000E320F"/>
    <w:rPr>
      <w:b/>
      <w:bCs/>
      <w:sz w:val="20"/>
      <w:szCs w:val="20"/>
    </w:rPr>
  </w:style>
  <w:style w:type="paragraph" w:styleId="ListParagraph">
    <w:name w:val="List Paragraph"/>
    <w:basedOn w:val="Normal"/>
    <w:uiPriority w:val="34"/>
    <w:qFormat/>
    <w:rsid w:val="00C723BB"/>
    <w:pPr>
      <w:ind w:left="720"/>
      <w:contextualSpacing/>
    </w:pPr>
  </w:style>
  <w:style w:type="table" w:styleId="TableGrid">
    <w:name w:val="Table Grid"/>
    <w:basedOn w:val="TableNormal"/>
    <w:uiPriority w:val="39"/>
    <w:rsid w:val="00382CA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382CAB"/>
    <w:rPr>
      <w:color w:val="0000FF" w:themeColor="hyperlink"/>
      <w:u w:val="single"/>
    </w:rPr>
  </w:style>
  <w:style w:type="character" w:styleId="UnresolvedMention">
    <w:name w:val="Unresolved Mention"/>
    <w:basedOn w:val="DefaultParagraphFont"/>
    <w:uiPriority w:val="99"/>
    <w:semiHidden/>
    <w:unhideWhenUsed/>
    <w:rsid w:val="00382C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in.gov/iot/files/Indiana-RAMP-Policy-ver2025.1-2.pdf"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protect.checkpoint.com/v2/r01/___https://www.in.gov/grow-rural-health/files/RHTP-NarrativeIN.pdf___.YzJ1OnN0YXRlb2ZpbmRpYW5hOmM6b2ZmaWNlMzY1X2VtYWlsc19hdHRhY2htZW50OjYzZmVjMzM3MTMxZGY0ODJhYTA1MWU3N2Q0NjNhMDFiOjc6YjViODowOGRlMjE2MmFhYzEzYTI5NTg2OGY0N2UyNzMxZDMyZTYwODMxOGM4YmYyZWFhM2JiNDkwYzkwODZiNzdiNTZiOnA6VDpO"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9a6da63-285d-4c19-b4ed-8e4e325f90f2">
      <Terms xmlns="http://schemas.microsoft.com/office/infopath/2007/PartnerControls"/>
    </lcf76f155ced4ddcb4097134ff3c332f>
    <TaxCatchAll xmlns="35bfc777-bb7c-4915-a2d5-108c461fcbd6" xsi:nil="true"/>
    <Agency xmlns="a9a6da63-285d-4c19-b4ed-8e4e325f90f2" xsi:nil="true"/>
    <AssignedTo xmlns="a9a6da63-285d-4c19-b4ed-8e4e325f90f2">
      <UserInfo>
        <DisplayName/>
        <AccountId xsi:nil="true"/>
        <AccountType/>
      </UserInfo>
    </AssignedTo>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gm527m51fPxFgUN4vGuAgfzVCQ==">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</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cument" ma:contentTypeID="0x0101002422F8C9C8E5FC4F975AA875CBDC4DDB" ma:contentTypeVersion="15" ma:contentTypeDescription="Create a new document." ma:contentTypeScope="" ma:versionID="aa36ba830aced0df17844237355a9fa2">
  <xsd:schema xmlns:xsd="http://www.w3.org/2001/XMLSchema" xmlns:xs="http://www.w3.org/2001/XMLSchema" xmlns:p="http://schemas.microsoft.com/office/2006/metadata/properties" xmlns:ns2="a9a6da63-285d-4c19-b4ed-8e4e325f90f2" xmlns:ns3="35bfc777-bb7c-4915-a2d5-108c461fcbd6" targetNamespace="http://schemas.microsoft.com/office/2006/metadata/properties" ma:root="true" ma:fieldsID="6ba3008fdac2e5036f62839362cf21e3" ns2:_="" ns3:_="">
    <xsd:import namespace="a9a6da63-285d-4c19-b4ed-8e4e325f90f2"/>
    <xsd:import namespace="35bfc777-bb7c-4915-a2d5-108c461f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OCR" minOccurs="0"/>
                <xsd:element ref="ns2:MediaServiceBillingMetadata" minOccurs="0"/>
                <xsd:element ref="ns2:AssignedTo" minOccurs="0"/>
                <xsd:element ref="ns2:Agenc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a6da63-285d-4c19-b4ed-8e4e325f90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a2675d46-00a0-495e-b90c-e7abf5d36b7d"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descrip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AssignedTo" ma:index="21" nillable="true" ma:displayName="Assigned To" ma:format="Dropdown" ma:list="UserInfo" ma:SharePointGroup="0" ma:internalName="AssignedTo">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gency" ma:index="22" nillable="true" ma:displayName="Agency" ma:format="Dropdown" ma:internalName="Agency">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5bfc777-bb7c-4915-a2d5-108c461fcbd6"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2aee3f9-51a7-4a69-8bcd-2207fcecd8e4}" ma:internalName="TaxCatchAll" ma:showField="CatchAllData" ma:web="35bfc777-bb7c-4915-a2d5-108c461fcb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284BBB7-664C-42CC-BBC5-1880B25B66D9}">
  <ds:schemaRefs>
    <ds:schemaRef ds:uri="http://schemas.microsoft.com/office/2006/metadata/properties"/>
    <ds:schemaRef ds:uri="http://schemas.microsoft.com/office/infopath/2007/PartnerControls"/>
    <ds:schemaRef ds:uri="a9a6da63-285d-4c19-b4ed-8e4e325f90f2"/>
    <ds:schemaRef ds:uri="35bfc777-bb7c-4915-a2d5-108c461fcbd6"/>
  </ds:schemaRefs>
</ds:datastoreItem>
</file>

<file path=customXml/itemProps2.xml><?xml version="1.0" encoding="utf-8"?>
<ds:datastoreItem xmlns:ds="http://schemas.openxmlformats.org/officeDocument/2006/customXml" ds:itemID="{DB0D81A3-DB7C-4130-A053-C1BAA55EF257}">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8E0095EE-B973-4FE0-97FA-80DF7E8866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a6da63-285d-4c19-b4ed-8e4e325f90f2"/>
    <ds:schemaRef ds:uri="35bfc777-bb7c-4915-a2d5-108c461f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8</Pages>
  <Words>2709</Words>
  <Characters>15446</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Mike Thornton</dc:creator>
  <cp:lastModifiedBy>Humbert, Alexis (IDOA)</cp:lastModifiedBy>
  <cp:revision>14</cp:revision>
  <dcterms:created xsi:type="dcterms:W3CDTF">2026-06-03T20:02:00Z</dcterms:created>
  <dcterms:modified xsi:type="dcterms:W3CDTF">2026-06-11T18:04:00Z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0x0101002422F8C9C8E5FC4F975AA875CBDC4DDB</vt:lpwstr>
  </property>
  <property fmtid="{D5CDD505-2E9C-101B-9397-08002B2CF9AE}" pid="3" name="docLang">
    <vt:lpwstr>en</vt:lpwstr>
  </property>
  <property fmtid="{D5CDD505-2E9C-101B-9397-08002B2CF9AE}" pid="4" name="GrammarlyDocumentId">
    <vt:lpwstr>f54c48cf-898c-483d-b97c-43a157c04c11</vt:lpwstr>
  </property>
  <property fmtid="{D5CDD505-2E9C-101B-9397-08002B2CF9AE}" pid="5" name="MediaServiceImageTags">
    <vt:lpwstr/>
  </property>
</Properties>
</file>